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bottom w:val="none" w:sz="0" w:space="0" w:color="auto"/>
        </w:tblBorders>
        <w:tblLook w:val="04A0" w:firstRow="1" w:lastRow="0" w:firstColumn="1" w:lastColumn="0" w:noHBand="0" w:noVBand="1"/>
      </w:tblPr>
      <w:tblGrid>
        <w:gridCol w:w="5451"/>
        <w:gridCol w:w="4449"/>
      </w:tblGrid>
      <w:tr w:rsidR="00D06714" w:rsidRPr="002C0FE3" w14:paraId="064A455C" w14:textId="48CADAB8" w:rsidTr="00D06714">
        <w:tc>
          <w:tcPr>
            <w:tcW w:w="5666" w:type="dxa"/>
            <w:tcBorders>
              <w:top w:val="nil"/>
              <w:left w:val="nil"/>
              <w:bottom w:val="nil"/>
              <w:right w:val="nil"/>
            </w:tcBorders>
          </w:tcPr>
          <w:p w14:paraId="76DC8E41" w14:textId="62A4182B" w:rsidR="00D06714" w:rsidRPr="002C0FE3" w:rsidRDefault="00D06714" w:rsidP="003B65CF">
            <w:pPr>
              <w:pStyle w:val="Title"/>
              <w:rPr>
                <w:b/>
                <w:sz w:val="22"/>
                <w:szCs w:val="22"/>
              </w:rPr>
            </w:pPr>
            <w:r w:rsidRPr="002C0FE3">
              <w:rPr>
                <w:b/>
                <w:sz w:val="22"/>
                <w:szCs w:val="22"/>
              </w:rPr>
              <w:t>WRAP Regional Haze Planning Workgroup</w:t>
            </w:r>
          </w:p>
        </w:tc>
        <w:tc>
          <w:tcPr>
            <w:tcW w:w="4584" w:type="dxa"/>
            <w:vMerge w:val="restart"/>
            <w:tcBorders>
              <w:top w:val="nil"/>
              <w:left w:val="nil"/>
              <w:right w:val="nil"/>
            </w:tcBorders>
          </w:tcPr>
          <w:p w14:paraId="2935A727" w14:textId="69A94F68" w:rsidR="00D06714" w:rsidRPr="002C0FE3" w:rsidRDefault="00D06714" w:rsidP="00D06714">
            <w:pPr>
              <w:pStyle w:val="Title"/>
              <w:jc w:val="right"/>
              <w:rPr>
                <w:b/>
                <w:sz w:val="22"/>
                <w:szCs w:val="22"/>
              </w:rPr>
            </w:pPr>
            <w:r w:rsidRPr="002C0FE3">
              <w:rPr>
                <w:b/>
                <w:noProof/>
                <w:sz w:val="24"/>
                <w:szCs w:val="24"/>
              </w:rPr>
              <w:drawing>
                <wp:inline distT="0" distB="0" distL="0" distR="0" wp14:anchorId="1F584264" wp14:editId="17F7C89A">
                  <wp:extent cx="1211065" cy="602853"/>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6212" cy="620349"/>
                          </a:xfrm>
                          <a:prstGeom prst="rect">
                            <a:avLst/>
                          </a:prstGeom>
                        </pic:spPr>
                      </pic:pic>
                    </a:graphicData>
                  </a:graphic>
                </wp:inline>
              </w:drawing>
            </w:r>
          </w:p>
        </w:tc>
      </w:tr>
      <w:tr w:rsidR="00D06714" w:rsidRPr="002C0FE3" w14:paraId="20F093D1" w14:textId="0A5A42A3" w:rsidTr="00D06714">
        <w:tc>
          <w:tcPr>
            <w:tcW w:w="5666" w:type="dxa"/>
            <w:tcBorders>
              <w:top w:val="nil"/>
              <w:left w:val="nil"/>
              <w:bottom w:val="nil"/>
              <w:right w:val="nil"/>
            </w:tcBorders>
          </w:tcPr>
          <w:p w14:paraId="6A5383B5" w14:textId="77777777" w:rsidR="00D06714" w:rsidRPr="002C0FE3" w:rsidRDefault="00D06714" w:rsidP="003B65CF">
            <w:pPr>
              <w:pStyle w:val="Title"/>
              <w:rPr>
                <w:b/>
                <w:sz w:val="22"/>
                <w:szCs w:val="22"/>
              </w:rPr>
            </w:pPr>
            <w:r w:rsidRPr="002C0FE3">
              <w:rPr>
                <w:b/>
                <w:sz w:val="22"/>
                <w:szCs w:val="22"/>
              </w:rPr>
              <w:t xml:space="preserve">Emissions Inventory &amp; Modeling Protocol Subcommittee </w:t>
            </w:r>
          </w:p>
        </w:tc>
        <w:tc>
          <w:tcPr>
            <w:tcW w:w="4584" w:type="dxa"/>
            <w:vMerge/>
            <w:tcBorders>
              <w:left w:val="nil"/>
              <w:right w:val="nil"/>
            </w:tcBorders>
          </w:tcPr>
          <w:p w14:paraId="43BB14EC" w14:textId="77777777" w:rsidR="00D06714" w:rsidRPr="002C0FE3" w:rsidRDefault="00D06714" w:rsidP="003B65CF">
            <w:pPr>
              <w:pStyle w:val="Title"/>
              <w:rPr>
                <w:b/>
                <w:sz w:val="22"/>
                <w:szCs w:val="22"/>
              </w:rPr>
            </w:pPr>
          </w:p>
        </w:tc>
      </w:tr>
      <w:tr w:rsidR="00D06714" w:rsidRPr="002C0FE3" w14:paraId="2CB21585" w14:textId="7B1E73ED" w:rsidTr="00D06714">
        <w:tc>
          <w:tcPr>
            <w:tcW w:w="5666" w:type="dxa"/>
            <w:tcBorders>
              <w:top w:val="nil"/>
              <w:left w:val="nil"/>
              <w:bottom w:val="nil"/>
              <w:right w:val="nil"/>
            </w:tcBorders>
          </w:tcPr>
          <w:p w14:paraId="48638354" w14:textId="77777777" w:rsidR="00D06714" w:rsidRPr="002C0FE3" w:rsidRDefault="00D06714" w:rsidP="003B65CF">
            <w:pPr>
              <w:pStyle w:val="Title"/>
              <w:rPr>
                <w:b/>
                <w:sz w:val="22"/>
                <w:szCs w:val="22"/>
              </w:rPr>
            </w:pPr>
            <w:r w:rsidRPr="002C0FE3">
              <w:rPr>
                <w:b/>
                <w:sz w:val="22"/>
                <w:szCs w:val="22"/>
              </w:rPr>
              <w:t xml:space="preserve">Guidance for Point Source Representativeness </w:t>
            </w:r>
          </w:p>
        </w:tc>
        <w:tc>
          <w:tcPr>
            <w:tcW w:w="4584" w:type="dxa"/>
            <w:vMerge/>
            <w:tcBorders>
              <w:left w:val="nil"/>
              <w:right w:val="nil"/>
            </w:tcBorders>
          </w:tcPr>
          <w:p w14:paraId="5A525544" w14:textId="77777777" w:rsidR="00D06714" w:rsidRPr="002C0FE3" w:rsidRDefault="00D06714" w:rsidP="003B65CF">
            <w:pPr>
              <w:pStyle w:val="Title"/>
              <w:rPr>
                <w:b/>
                <w:sz w:val="22"/>
                <w:szCs w:val="22"/>
              </w:rPr>
            </w:pPr>
          </w:p>
        </w:tc>
      </w:tr>
      <w:tr w:rsidR="00D06714" w:rsidRPr="002C0FE3" w14:paraId="0AEBAFA9" w14:textId="239DE972" w:rsidTr="00D06714">
        <w:tc>
          <w:tcPr>
            <w:tcW w:w="5666" w:type="dxa"/>
            <w:tcBorders>
              <w:top w:val="nil"/>
              <w:left w:val="nil"/>
              <w:right w:val="nil"/>
            </w:tcBorders>
          </w:tcPr>
          <w:p w14:paraId="46F0474A" w14:textId="21C3663D" w:rsidR="00D06714" w:rsidRPr="00D06714" w:rsidRDefault="00D06714" w:rsidP="00902E16">
            <w:pPr>
              <w:pStyle w:val="Title"/>
              <w:rPr>
                <w:b/>
                <w:sz w:val="24"/>
                <w:szCs w:val="24"/>
              </w:rPr>
            </w:pPr>
            <w:r w:rsidRPr="00D06714">
              <w:rPr>
                <w:sz w:val="22"/>
                <w:szCs w:val="22"/>
              </w:rPr>
              <w:t xml:space="preserve">WORKING DRAFT – </w:t>
            </w:r>
            <w:r w:rsidR="00902E16">
              <w:rPr>
                <w:sz w:val="22"/>
                <w:szCs w:val="22"/>
              </w:rPr>
              <w:t>3</w:t>
            </w:r>
            <w:r w:rsidRPr="00D06714">
              <w:rPr>
                <w:sz w:val="22"/>
                <w:szCs w:val="22"/>
              </w:rPr>
              <w:t>/2</w:t>
            </w:r>
            <w:r w:rsidR="00902E16">
              <w:rPr>
                <w:sz w:val="22"/>
                <w:szCs w:val="22"/>
              </w:rPr>
              <w:t>9</w:t>
            </w:r>
            <w:r w:rsidRPr="00D06714">
              <w:rPr>
                <w:sz w:val="22"/>
                <w:szCs w:val="22"/>
              </w:rPr>
              <w:t xml:space="preserve">/2019 </w:t>
            </w:r>
            <w:r w:rsidRPr="00D06714">
              <w:tab/>
            </w:r>
            <w:r w:rsidRPr="00D06714">
              <w:tab/>
            </w:r>
            <w:r w:rsidRPr="00D06714">
              <w:tab/>
            </w:r>
            <w:r w:rsidRPr="00D06714">
              <w:tab/>
            </w:r>
          </w:p>
        </w:tc>
        <w:tc>
          <w:tcPr>
            <w:tcW w:w="4584" w:type="dxa"/>
            <w:vMerge/>
            <w:tcBorders>
              <w:left w:val="nil"/>
              <w:right w:val="nil"/>
            </w:tcBorders>
          </w:tcPr>
          <w:p w14:paraId="7C1188C9" w14:textId="77777777" w:rsidR="00D06714" w:rsidRPr="002C0FE3" w:rsidRDefault="00D06714" w:rsidP="003B65CF">
            <w:pPr>
              <w:pStyle w:val="Title"/>
              <w:rPr>
                <w:sz w:val="22"/>
                <w:szCs w:val="22"/>
                <w:u w:val="single"/>
              </w:rPr>
            </w:pPr>
          </w:p>
        </w:tc>
      </w:tr>
    </w:tbl>
    <w:p w14:paraId="50A34296" w14:textId="77777777" w:rsidR="00D06714" w:rsidRDefault="00D06714" w:rsidP="000F2F42"/>
    <w:p w14:paraId="3E2821CC" w14:textId="5E5CBFE5" w:rsidR="000F2F42" w:rsidRDefault="000F2F42" w:rsidP="000F2F42">
      <w:r w:rsidRPr="008A4A18">
        <w:t>The Regional Haze Planning Work Group Emission</w:t>
      </w:r>
      <w:r>
        <w:t>s</w:t>
      </w:r>
      <w:r w:rsidRPr="008A4A18">
        <w:t xml:space="preserve"> Inventor</w:t>
      </w:r>
      <w:r>
        <w:t>y</w:t>
      </w:r>
      <w:r w:rsidRPr="008A4A18">
        <w:t xml:space="preserve"> and Modeling Protocol (RHPWG EI &amp; MP) Subcommittee </w:t>
      </w:r>
      <w:r>
        <w:t>is providing this guidance to States &amp; Locals for determining point-source representativeness, to be used as the basis for projecting future emissions scenarios</w:t>
      </w:r>
      <w:r w:rsidRPr="008A4A18">
        <w:t xml:space="preserve">. </w:t>
      </w:r>
      <w:r w:rsidR="00007A6A">
        <w:t xml:space="preserve">The </w:t>
      </w:r>
      <w:hyperlink r:id="rId6" w:history="1">
        <w:r w:rsidR="00007A6A" w:rsidRPr="00007A6A">
          <w:rPr>
            <w:rStyle w:val="Hyperlink"/>
          </w:rPr>
          <w:t>plan</w:t>
        </w:r>
      </w:hyperlink>
      <w:r w:rsidR="00007A6A">
        <w:t xml:space="preserve"> for </w:t>
      </w:r>
      <w:r w:rsidRPr="008A4A18">
        <w:t>photochemical model</w:t>
      </w:r>
      <w:r>
        <w:t xml:space="preserve">ing </w:t>
      </w:r>
      <w:r w:rsidR="00007A6A">
        <w:t>includes</w:t>
      </w:r>
      <w:r>
        <w:t xml:space="preserve"> the base case</w:t>
      </w:r>
      <w:r w:rsidR="00CD7D78">
        <w:t xml:space="preserve"> v1 and v2</w:t>
      </w:r>
      <w:r>
        <w:t xml:space="preserve"> (</w:t>
      </w:r>
      <w:r w:rsidR="00CD7D78">
        <w:t xml:space="preserve">actual </w:t>
      </w:r>
      <w:r>
        <w:t>2014</w:t>
      </w:r>
      <w:r w:rsidR="00CD7D78">
        <w:t xml:space="preserve"> emission</w:t>
      </w:r>
      <w:bookmarkStart w:id="0" w:name="_GoBack"/>
      <w:bookmarkEnd w:id="0"/>
      <w:r w:rsidR="00CD7D78">
        <w:t>s with iterative changes/corrections</w:t>
      </w:r>
      <w:r>
        <w:t>),</w:t>
      </w:r>
      <w:r w:rsidR="00CD7D78">
        <w:t xml:space="preserve"> representative baseline (2013-17 averaging or more representative data for planning purposes),</w:t>
      </w:r>
      <w:r>
        <w:t xml:space="preserve"> future “on the books</w:t>
      </w:r>
      <w:r w:rsidR="00CD7D78">
        <w:t>/on the way</w:t>
      </w:r>
      <w:r>
        <w:t>” case (2028</w:t>
      </w:r>
      <w:r w:rsidR="00CD7D78">
        <w:t xml:space="preserve"> OTB/OTW</w:t>
      </w:r>
      <w:r>
        <w:t xml:space="preserve">), and future “controls” case </w:t>
      </w:r>
      <w:r w:rsidR="00417963">
        <w:t>(2028).</w:t>
      </w:r>
      <w:r>
        <w:t xml:space="preserve"> </w:t>
      </w:r>
      <w:r w:rsidR="00417963">
        <w:t xml:space="preserve"> The </w:t>
      </w:r>
      <w:r w:rsidR="00CD7D78">
        <w:t>2028</w:t>
      </w:r>
      <w:r w:rsidR="00417963">
        <w:t xml:space="preserve"> </w:t>
      </w:r>
      <w:r w:rsidR="00CD7D78">
        <w:t xml:space="preserve">OTB/OTW </w:t>
      </w:r>
      <w:r w:rsidR="00417963">
        <w:t>case is used to characterize conditions as-if no emissions controls would be used other than what is already planned</w:t>
      </w:r>
      <w:r w:rsidR="00CD7D78">
        <w:t xml:space="preserve">, </w:t>
      </w:r>
      <w:r w:rsidR="00036F9D">
        <w:t xml:space="preserve">assuming any necessary activity or operations increases or growth, </w:t>
      </w:r>
      <w:r w:rsidR="00CD7D78">
        <w:t>projected from the representative baseline data</w:t>
      </w:r>
      <w:r w:rsidR="00417963">
        <w:t xml:space="preserve">.  The future “controls” case is used to characterize conditions with emissions controls that are already planned plus additional </w:t>
      </w:r>
      <w:r w:rsidR="00036F9D">
        <w:t xml:space="preserve">activity growth and/or </w:t>
      </w:r>
      <w:r w:rsidR="00417963">
        <w:t xml:space="preserve">controls that states identify as necessary to </w:t>
      </w:r>
      <w:r w:rsidR="00036F9D">
        <w:t xml:space="preserve">consider for the Reasonable Progress analysis </w:t>
      </w:r>
      <w:r w:rsidR="00417963">
        <w:t>requirements of the Regional Haze Program.</w:t>
      </w:r>
      <w:r w:rsidRPr="008A4A18">
        <w:t xml:space="preserve"> </w:t>
      </w:r>
      <w:r w:rsidR="00417963">
        <w:t xml:space="preserve"> In order to accurately project facility emissions for the future</w:t>
      </w:r>
      <w:r w:rsidR="00036F9D">
        <w:t xml:space="preserve"> 2028 planning scenarios</w:t>
      </w:r>
      <w:r w:rsidR="00417963">
        <w:t>, a “representative</w:t>
      </w:r>
      <w:r w:rsidR="00CD7D78">
        <w:t xml:space="preserve"> baseline</w:t>
      </w:r>
      <w:r w:rsidR="00417963">
        <w:t>” dataset is used as the starting point.</w:t>
      </w:r>
      <w:r w:rsidR="002A1482">
        <w:t xml:space="preserve">  In contrast, for mobile, fire, and other non-point sources, including all emissions from Mexico, Canada, and off-shore sources, the WRAP modeling contractor will vet and process projection data available from EPA, such as the MOVES model, as well as from WRAP Work Groups for selected sectors</w:t>
      </w:r>
      <w:r w:rsidR="00D207FA">
        <w:t>, for use in the 2028 modeling scenarios</w:t>
      </w:r>
      <w:r w:rsidR="002A1482">
        <w:t xml:space="preserve">. </w:t>
      </w:r>
    </w:p>
    <w:p w14:paraId="24A5632E" w14:textId="2C5DC7CF" w:rsidR="004B431E" w:rsidRDefault="004B431E" w:rsidP="000F2F42">
      <w:r>
        <w:t xml:space="preserve">It is up to States &amp; Locals to determine the “representative” emissions that will be used as the starting point when forecasting future </w:t>
      </w:r>
      <w:r w:rsidR="002A1482">
        <w:t xml:space="preserve">point source </w:t>
      </w:r>
      <w:r>
        <w:t xml:space="preserve">emissions.  The simplest solution would be to take 2014 emissions as-is, but this could be problematic for a variety of reasons: </w:t>
      </w:r>
    </w:p>
    <w:p w14:paraId="1B4E8117" w14:textId="4440F0E0" w:rsidR="0011136C" w:rsidRDefault="004B431E" w:rsidP="00744936">
      <w:pPr>
        <w:pStyle w:val="ListParagraph"/>
        <w:numPr>
          <w:ilvl w:val="0"/>
          <w:numId w:val="2"/>
        </w:numPr>
        <w:ind w:left="720"/>
        <w:contextualSpacing/>
      </w:pPr>
      <w:r>
        <w:t>a source may not have had a normal operating schedule in 2014;</w:t>
      </w:r>
    </w:p>
    <w:p w14:paraId="7A17FAAB" w14:textId="35892F14" w:rsidR="0011136C" w:rsidRDefault="0011136C" w:rsidP="00744936">
      <w:pPr>
        <w:pStyle w:val="ListParagraph"/>
        <w:numPr>
          <w:ilvl w:val="0"/>
          <w:numId w:val="2"/>
        </w:numPr>
        <w:ind w:left="720"/>
        <w:contextualSpacing/>
      </w:pPr>
      <w:r>
        <w:t>a</w:t>
      </w:r>
      <w:r w:rsidR="00CD7D78">
        <w:t xml:space="preserve"> source has been controlled </w:t>
      </w:r>
      <w:r w:rsidR="00036F9D">
        <w:t>with</w:t>
      </w:r>
      <w:r w:rsidR="00CD7D78">
        <w:t xml:space="preserve">in the </w:t>
      </w:r>
      <w:r>
        <w:t>2015-17 timeframe as required by rule or permit;</w:t>
      </w:r>
      <w:r w:rsidR="004B431E">
        <w:t xml:space="preserve"> </w:t>
      </w:r>
    </w:p>
    <w:p w14:paraId="4A40EC28" w14:textId="176C1FEA" w:rsidR="0011136C" w:rsidRDefault="004B431E" w:rsidP="00744936">
      <w:pPr>
        <w:pStyle w:val="ListParagraph"/>
        <w:numPr>
          <w:ilvl w:val="0"/>
          <w:numId w:val="2"/>
        </w:numPr>
        <w:ind w:left="720"/>
        <w:contextualSpacing/>
      </w:pPr>
      <w:r>
        <w:t>a source may have permanent modifications (or plans to do so) since 201</w:t>
      </w:r>
      <w:r w:rsidR="002A1482">
        <w:t>4</w:t>
      </w:r>
      <w:r>
        <w:t xml:space="preserve"> </w:t>
      </w:r>
      <w:r w:rsidR="00CD7D78">
        <w:t xml:space="preserve">as required in rule or permit </w:t>
      </w:r>
      <w:r>
        <w:t>that change</w:t>
      </w:r>
      <w:r w:rsidR="00CD7D78">
        <w:t>s</w:t>
      </w:r>
      <w:r>
        <w:t xml:space="preserve"> the </w:t>
      </w:r>
      <w:r w:rsidR="00CD7D78">
        <w:t xml:space="preserve">existing 2014 actual </w:t>
      </w:r>
      <w:r>
        <w:t xml:space="preserve">emissions profile; </w:t>
      </w:r>
    </w:p>
    <w:p w14:paraId="0E6F18B6" w14:textId="7E771BD5" w:rsidR="0011136C" w:rsidRDefault="004B431E" w:rsidP="00744936">
      <w:pPr>
        <w:pStyle w:val="ListParagraph"/>
        <w:numPr>
          <w:ilvl w:val="0"/>
          <w:numId w:val="2"/>
        </w:numPr>
        <w:ind w:left="720"/>
        <w:contextualSpacing/>
      </w:pPr>
      <w:r>
        <w:t>a source may shut down completely</w:t>
      </w:r>
      <w:r w:rsidR="00D207FA">
        <w:t xml:space="preserve"> but not demolished or removed</w:t>
      </w:r>
      <w:r w:rsidR="0011136C">
        <w:t xml:space="preserve"> (discretion of the state air program where a source is mothballed or is for sale)</w:t>
      </w:r>
      <w:r>
        <w:t>;</w:t>
      </w:r>
      <w:r w:rsidR="0011136C">
        <w:t xml:space="preserve"> </w:t>
      </w:r>
    </w:p>
    <w:p w14:paraId="28911167" w14:textId="26C3E527" w:rsidR="0011136C" w:rsidRDefault="004B431E" w:rsidP="00744936">
      <w:pPr>
        <w:pStyle w:val="ListParagraph"/>
        <w:numPr>
          <w:ilvl w:val="0"/>
          <w:numId w:val="2"/>
        </w:numPr>
        <w:ind w:left="720"/>
        <w:contextualSpacing/>
      </w:pPr>
      <w:proofErr w:type="gramStart"/>
      <w:r>
        <w:t>a</w:t>
      </w:r>
      <w:proofErr w:type="gramEnd"/>
      <w:r>
        <w:t xml:space="preserve"> new source may not be represented in the </w:t>
      </w:r>
      <w:r w:rsidR="00D207FA">
        <w:t xml:space="preserve">WRAP </w:t>
      </w:r>
      <w:r>
        <w:t>2014</w:t>
      </w:r>
      <w:r w:rsidR="00D207FA">
        <w:t>v2</w:t>
      </w:r>
      <w:r>
        <w:t xml:space="preserve"> </w:t>
      </w:r>
      <w:r w:rsidR="00D207FA">
        <w:t>base case modeling i</w:t>
      </w:r>
      <w:r>
        <w:t>nventory</w:t>
      </w:r>
      <w:r w:rsidR="00CD7D78">
        <w:t>, but for 2028 projections should be assumed</w:t>
      </w:r>
      <w:r w:rsidR="00265E21">
        <w:t>, so</w:t>
      </w:r>
      <w:r w:rsidR="002A1482">
        <w:t xml:space="preserve"> </w:t>
      </w:r>
      <w:r w:rsidR="00CD7D78">
        <w:t>emissions estimate</w:t>
      </w:r>
      <w:r w:rsidR="00265E21">
        <w:t>s</w:t>
      </w:r>
      <w:r w:rsidR="00CD7D78">
        <w:t xml:space="preserve"> </w:t>
      </w:r>
      <w:r w:rsidR="00265E21">
        <w:t xml:space="preserve">are needed </w:t>
      </w:r>
      <w:r w:rsidR="00CD7D78">
        <w:t>for the representative baseline mode</w:t>
      </w:r>
      <w:r w:rsidR="0011136C">
        <w:t>l</w:t>
      </w:r>
      <w:r w:rsidR="00CD7D78">
        <w:t>in</w:t>
      </w:r>
      <w:r w:rsidR="0011136C">
        <w:t>g</w:t>
      </w:r>
      <w:r w:rsidR="00CD7D78">
        <w:t xml:space="preserve"> inventory</w:t>
      </w:r>
      <w:r>
        <w:t>.</w:t>
      </w:r>
    </w:p>
    <w:p w14:paraId="1FD3700B" w14:textId="77777777" w:rsidR="00D207FA" w:rsidRDefault="00D207FA" w:rsidP="00D207FA">
      <w:pPr>
        <w:pStyle w:val="ListParagraph"/>
      </w:pPr>
    </w:p>
    <w:p w14:paraId="115C7782" w14:textId="3E753D4F" w:rsidR="006069E3" w:rsidRDefault="00902E16">
      <w:r>
        <w:t xml:space="preserve">The “representative” emissions will be the basis of comparison to the 2028 future case scenarios.  </w:t>
      </w:r>
      <w:r w:rsidR="004B431E">
        <w:t xml:space="preserve">The WRAP RHPWG </w:t>
      </w:r>
      <w:r w:rsidR="005F6AEA">
        <w:t xml:space="preserve">EI &amp; MP Subcommittee recommends that each state/local provide a “representative” emissions dataset for </w:t>
      </w:r>
      <w:r w:rsidR="006335B0">
        <w:t>any</w:t>
      </w:r>
      <w:r w:rsidR="00D207FA">
        <w:t xml:space="preserve"> point source </w:t>
      </w:r>
      <w:r>
        <w:t xml:space="preserve">facility that is not characterized properly by the 2014 emissions.  </w:t>
      </w:r>
      <w:r w:rsidR="006335B0">
        <w:t xml:space="preserve">The WRAP RHPWG EI &amp; MP Subcommittee will use 2014 emissions (as characterized in v2 of the base-case modeling inventory) as the “representative baseline” data for any source that is not </w:t>
      </w:r>
      <w:r>
        <w:t>submitted</w:t>
      </w:r>
      <w:r w:rsidR="006335B0">
        <w:t xml:space="preserve"> by the corresponding state/local.  </w:t>
      </w:r>
      <w:r>
        <w:t xml:space="preserve"> States may choose to take </w:t>
      </w:r>
      <w:r w:rsidR="005F6AEA">
        <w:t xml:space="preserve">a simple average of 2013 to 2017 emissions </w:t>
      </w:r>
      <w:r>
        <w:t xml:space="preserve">to be used </w:t>
      </w:r>
      <w:r w:rsidR="005F6AEA">
        <w:t>as the “representative” dataset</w:t>
      </w:r>
      <w:r>
        <w:t xml:space="preserve">, but any years with </w:t>
      </w:r>
      <w:r w:rsidR="005F6AEA">
        <w:t xml:space="preserve">atypical emissions </w:t>
      </w:r>
      <w:r>
        <w:t>should not be used in such an average.</w:t>
      </w:r>
      <w:r w:rsidR="005F6AEA">
        <w:t xml:space="preserve"> </w:t>
      </w:r>
      <w:r>
        <w:t xml:space="preserve"> Alternatively, s</w:t>
      </w:r>
      <w:r w:rsidR="005F6AEA">
        <w:t xml:space="preserve">tates </w:t>
      </w:r>
      <w:r>
        <w:t xml:space="preserve">may </w:t>
      </w:r>
      <w:r w:rsidR="005F6AEA">
        <w:t xml:space="preserve">select </w:t>
      </w:r>
      <w:r>
        <w:t>a single year of emissions to be used as the</w:t>
      </w:r>
      <w:r w:rsidR="005F6AEA">
        <w:t xml:space="preserve"> “representative” emissions.</w:t>
      </w:r>
      <w:r w:rsidR="0011136C">
        <w:t xml:space="preserve">  The </w:t>
      </w:r>
      <w:hyperlink r:id="rId7" w:history="1">
        <w:r w:rsidR="0011136C" w:rsidRPr="0011136C">
          <w:rPr>
            <w:rStyle w:val="Hyperlink"/>
          </w:rPr>
          <w:t>EGU Emissions Analysis project</w:t>
        </w:r>
      </w:hyperlink>
      <w:r w:rsidR="0011136C">
        <w:t xml:space="preserve"> has done this for traditional fossil-fueled EGUs and the OGWG has a </w:t>
      </w:r>
      <w:hyperlink r:id="rId8" w:history="1">
        <w:r w:rsidR="0011136C" w:rsidRPr="0011136C">
          <w:rPr>
            <w:rStyle w:val="Hyperlink"/>
          </w:rPr>
          <w:t>task</w:t>
        </w:r>
      </w:hyperlink>
      <w:r w:rsidR="0011136C">
        <w:t xml:space="preserve"> to do this for </w:t>
      </w:r>
      <w:hyperlink r:id="rId9" w:history="1">
        <w:r w:rsidR="0011136C" w:rsidRPr="0011136C">
          <w:rPr>
            <w:rStyle w:val="Hyperlink"/>
          </w:rPr>
          <w:t>O&amp;G sources</w:t>
        </w:r>
      </w:hyperlink>
      <w:r w:rsidR="0011136C">
        <w:t>.</w:t>
      </w:r>
      <w:r w:rsidR="005F6AEA">
        <w:t xml:space="preserve">  If </w:t>
      </w:r>
      <w:r w:rsidR="00B20B6B">
        <w:t xml:space="preserve">there is a new </w:t>
      </w:r>
      <w:r w:rsidR="005F6AEA">
        <w:t xml:space="preserve">source </w:t>
      </w:r>
      <w:r w:rsidR="00B20B6B">
        <w:t xml:space="preserve">or if a source </w:t>
      </w:r>
      <w:r w:rsidR="005F6AEA">
        <w:t>has undergone permanent modifications (or plans to do so) since 2014, then the state should identify or create an emissions profile that best represents the</w:t>
      </w:r>
      <w:r w:rsidR="00B20B6B">
        <w:t>ir understanding of the</w:t>
      </w:r>
      <w:r w:rsidR="005F6AEA">
        <w:t xml:space="preserve"> source</w:t>
      </w:r>
      <w:r w:rsidR="00B20B6B">
        <w:t>’s</w:t>
      </w:r>
      <w:r w:rsidR="005F6AEA">
        <w:t xml:space="preserve"> future</w:t>
      </w:r>
      <w:r w:rsidR="00B20B6B">
        <w:t xml:space="preserve"> emissions</w:t>
      </w:r>
      <w:r w:rsidR="005F6AEA">
        <w:t>.  For sources that will be completely shut</w:t>
      </w:r>
      <w:r w:rsidR="00D207FA">
        <w:t xml:space="preserve"> </w:t>
      </w:r>
      <w:r w:rsidR="005F6AEA">
        <w:t xml:space="preserve">down </w:t>
      </w:r>
      <w:r w:rsidR="00D207FA">
        <w:t>by</w:t>
      </w:r>
      <w:r w:rsidR="005F6AEA">
        <w:t xml:space="preserve"> 2028, we need to have this noted so that the source can be excluded from modeling.</w:t>
      </w:r>
      <w:r w:rsidR="00B20B6B">
        <w:t xml:space="preserve">  </w:t>
      </w:r>
    </w:p>
    <w:p w14:paraId="4065E495" w14:textId="77777777" w:rsidR="006069E3" w:rsidRDefault="006069E3">
      <w:pPr>
        <w:sectPr w:rsidR="006069E3" w:rsidSect="00744936">
          <w:pgSz w:w="12240" w:h="15840"/>
          <w:pgMar w:top="900" w:right="1080" w:bottom="1080" w:left="1260" w:header="720" w:footer="720" w:gutter="0"/>
          <w:cols w:space="720"/>
          <w:docGrid w:linePitch="360"/>
        </w:sectPr>
      </w:pPr>
    </w:p>
    <w:p w14:paraId="23618295" w14:textId="382156E0" w:rsidR="006069E3" w:rsidRDefault="00744936">
      <w:r>
        <w:lastRenderedPageBreak/>
        <w:t>The table below describes seven modeling scenarios for various situations which may apply to States and Facilities</w:t>
      </w:r>
    </w:p>
    <w:tbl>
      <w:tblPr>
        <w:tblW w:w="13770" w:type="dxa"/>
        <w:tblInd w:w="-270" w:type="dxa"/>
        <w:tblLayout w:type="fixed"/>
        <w:tblLook w:val="04A0" w:firstRow="1" w:lastRow="0" w:firstColumn="1" w:lastColumn="0" w:noHBand="0" w:noVBand="1"/>
      </w:tblPr>
      <w:tblGrid>
        <w:gridCol w:w="1080"/>
        <w:gridCol w:w="1890"/>
        <w:gridCol w:w="1890"/>
        <w:gridCol w:w="1800"/>
        <w:gridCol w:w="1800"/>
        <w:gridCol w:w="5310"/>
      </w:tblGrid>
      <w:tr w:rsidR="006069E3" w:rsidRPr="006069E3" w14:paraId="2D5DB2E7" w14:textId="77777777" w:rsidTr="006069E3">
        <w:trPr>
          <w:trHeight w:val="360"/>
        </w:trPr>
        <w:tc>
          <w:tcPr>
            <w:tcW w:w="1080" w:type="dxa"/>
            <w:tcBorders>
              <w:top w:val="nil"/>
              <w:left w:val="nil"/>
              <w:bottom w:val="nil"/>
              <w:right w:val="nil"/>
            </w:tcBorders>
            <w:shd w:val="clear" w:color="auto" w:fill="auto"/>
            <w:noWrap/>
            <w:vAlign w:val="bottom"/>
            <w:hideMark/>
          </w:tcPr>
          <w:p w14:paraId="58445D78" w14:textId="77777777" w:rsidR="006069E3" w:rsidRPr="006069E3" w:rsidRDefault="006069E3" w:rsidP="006069E3">
            <w:pPr>
              <w:spacing w:after="0" w:line="240" w:lineRule="auto"/>
              <w:rPr>
                <w:rFonts w:ascii="Times New Roman" w:eastAsia="Times New Roman" w:hAnsi="Times New Roman" w:cs="Times New Roman"/>
                <w:sz w:val="24"/>
                <w:szCs w:val="24"/>
              </w:rPr>
            </w:pP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2B9EE" w14:textId="77777777" w:rsidR="006069E3" w:rsidRPr="006069E3" w:rsidRDefault="006069E3" w:rsidP="006069E3">
            <w:pPr>
              <w:spacing w:after="0" w:line="240" w:lineRule="auto"/>
              <w:jc w:val="center"/>
              <w:rPr>
                <w:rFonts w:ascii="Calibri" w:eastAsia="Times New Roman" w:hAnsi="Calibri" w:cs="Times New Roman"/>
                <w:b/>
                <w:bCs/>
                <w:color w:val="000000"/>
              </w:rPr>
            </w:pPr>
            <w:r w:rsidRPr="006069E3">
              <w:rPr>
                <w:rFonts w:ascii="Calibri" w:eastAsia="Times New Roman" w:hAnsi="Calibri" w:cs="Times New Roman"/>
                <w:b/>
                <w:bCs/>
                <w:color w:val="000000"/>
              </w:rPr>
              <w:t>Emissions of species of concern in tons per year (NO</w:t>
            </w:r>
            <w:r w:rsidRPr="006069E3">
              <w:rPr>
                <w:rFonts w:ascii="Calibri" w:eastAsia="Times New Roman" w:hAnsi="Calibri" w:cs="Times New Roman"/>
                <w:b/>
                <w:bCs/>
                <w:color w:val="000000"/>
                <w:vertAlign w:val="subscript"/>
              </w:rPr>
              <w:t>X</w:t>
            </w:r>
            <w:r w:rsidRPr="006069E3">
              <w:rPr>
                <w:rFonts w:ascii="Calibri" w:eastAsia="Times New Roman" w:hAnsi="Calibri" w:cs="Times New Roman"/>
                <w:b/>
                <w:bCs/>
                <w:color w:val="000000"/>
              </w:rPr>
              <w:t>/SO</w:t>
            </w:r>
            <w:r w:rsidRPr="006069E3">
              <w:rPr>
                <w:rFonts w:ascii="Calibri" w:eastAsia="Times New Roman" w:hAnsi="Calibri" w:cs="Times New Roman"/>
                <w:b/>
                <w:bCs/>
                <w:color w:val="000000"/>
                <w:vertAlign w:val="subscript"/>
              </w:rPr>
              <w:t>X</w:t>
            </w:r>
            <w:r w:rsidRPr="006069E3">
              <w:rPr>
                <w:rFonts w:ascii="Calibri" w:eastAsia="Times New Roman" w:hAnsi="Calibri" w:cs="Times New Roman"/>
                <w:b/>
                <w:bCs/>
                <w:color w:val="000000"/>
              </w:rPr>
              <w:t>/PM</w:t>
            </w:r>
            <w:r w:rsidRPr="006069E3">
              <w:rPr>
                <w:rFonts w:ascii="Calibri" w:eastAsia="Times New Roman" w:hAnsi="Calibri" w:cs="Times New Roman"/>
                <w:b/>
                <w:bCs/>
                <w:color w:val="000000"/>
                <w:vertAlign w:val="subscript"/>
              </w:rPr>
              <w:t>10</w:t>
            </w:r>
            <w:r w:rsidRPr="006069E3">
              <w:rPr>
                <w:rFonts w:ascii="Calibri" w:eastAsia="Times New Roman" w:hAnsi="Calibri" w:cs="Times New Roman"/>
                <w:b/>
                <w:bCs/>
                <w:color w:val="000000"/>
              </w:rPr>
              <w:t>)</w:t>
            </w:r>
          </w:p>
        </w:tc>
        <w:tc>
          <w:tcPr>
            <w:tcW w:w="5310" w:type="dxa"/>
            <w:tcBorders>
              <w:top w:val="nil"/>
              <w:left w:val="nil"/>
              <w:bottom w:val="nil"/>
              <w:right w:val="nil"/>
            </w:tcBorders>
            <w:shd w:val="clear" w:color="auto" w:fill="auto"/>
            <w:noWrap/>
            <w:vAlign w:val="bottom"/>
            <w:hideMark/>
          </w:tcPr>
          <w:p w14:paraId="3663CA89" w14:textId="77777777" w:rsidR="006069E3" w:rsidRPr="006069E3" w:rsidRDefault="006069E3" w:rsidP="006069E3">
            <w:pPr>
              <w:spacing w:after="0" w:line="240" w:lineRule="auto"/>
              <w:jc w:val="center"/>
              <w:rPr>
                <w:rFonts w:ascii="Calibri" w:eastAsia="Times New Roman" w:hAnsi="Calibri" w:cs="Times New Roman"/>
                <w:b/>
                <w:bCs/>
                <w:color w:val="000000"/>
              </w:rPr>
            </w:pPr>
          </w:p>
        </w:tc>
      </w:tr>
      <w:tr w:rsidR="006069E3" w:rsidRPr="006069E3" w14:paraId="769B49F5" w14:textId="77777777" w:rsidTr="006069E3">
        <w:trPr>
          <w:trHeight w:val="1035"/>
        </w:trPr>
        <w:tc>
          <w:tcPr>
            <w:tcW w:w="1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EA5062E" w14:textId="77777777" w:rsidR="006069E3" w:rsidRPr="006069E3" w:rsidRDefault="006069E3" w:rsidP="006069E3">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 </w:t>
            </w:r>
          </w:p>
        </w:tc>
        <w:tc>
          <w:tcPr>
            <w:tcW w:w="1890" w:type="dxa"/>
            <w:tcBorders>
              <w:top w:val="single" w:sz="4" w:space="0" w:color="auto"/>
              <w:left w:val="nil"/>
              <w:bottom w:val="single" w:sz="8" w:space="0" w:color="auto"/>
              <w:right w:val="single" w:sz="4" w:space="0" w:color="auto"/>
            </w:tcBorders>
            <w:shd w:val="clear" w:color="auto" w:fill="auto"/>
            <w:vAlign w:val="bottom"/>
            <w:hideMark/>
          </w:tcPr>
          <w:p w14:paraId="1BEB10BE" w14:textId="77777777" w:rsidR="006069E3" w:rsidRPr="006069E3" w:rsidRDefault="006069E3" w:rsidP="006069E3">
            <w:pPr>
              <w:spacing w:after="0" w:line="240" w:lineRule="auto"/>
              <w:jc w:val="center"/>
              <w:rPr>
                <w:rFonts w:ascii="Calibri" w:eastAsia="Times New Roman" w:hAnsi="Calibri" w:cs="Times New Roman"/>
                <w:b/>
                <w:bCs/>
                <w:color w:val="000000"/>
              </w:rPr>
            </w:pPr>
            <w:r w:rsidRPr="006069E3">
              <w:rPr>
                <w:rFonts w:ascii="Calibri" w:eastAsia="Times New Roman" w:hAnsi="Calibri" w:cs="Times New Roman"/>
                <w:b/>
                <w:bCs/>
                <w:color w:val="000000"/>
                <w:sz w:val="24"/>
                <w:szCs w:val="24"/>
              </w:rPr>
              <w:t>2014</w:t>
            </w:r>
            <w:r w:rsidRPr="006069E3">
              <w:rPr>
                <w:rFonts w:ascii="Calibri" w:eastAsia="Times New Roman" w:hAnsi="Calibri" w:cs="Times New Roman"/>
                <w:b/>
                <w:bCs/>
                <w:color w:val="000000"/>
                <w:sz w:val="24"/>
                <w:szCs w:val="24"/>
              </w:rPr>
              <w:br/>
              <w:t>Base Case v2</w:t>
            </w:r>
            <w:r w:rsidRPr="006069E3">
              <w:rPr>
                <w:rFonts w:ascii="Calibri" w:eastAsia="Times New Roman" w:hAnsi="Calibri" w:cs="Times New Roman"/>
                <w:b/>
                <w:bCs/>
                <w:color w:val="000000"/>
                <w:sz w:val="24"/>
                <w:szCs w:val="24"/>
              </w:rPr>
              <w:br/>
            </w:r>
            <w:r w:rsidRPr="006069E3">
              <w:rPr>
                <w:rFonts w:ascii="Calibri" w:eastAsia="Times New Roman" w:hAnsi="Calibri" w:cs="Times New Roman"/>
                <w:i/>
                <w:iCs/>
                <w:color w:val="000000"/>
              </w:rPr>
              <w:t>Due April 26, 2019</w:t>
            </w:r>
          </w:p>
        </w:tc>
        <w:tc>
          <w:tcPr>
            <w:tcW w:w="1890" w:type="dxa"/>
            <w:tcBorders>
              <w:top w:val="single" w:sz="4" w:space="0" w:color="auto"/>
              <w:left w:val="nil"/>
              <w:bottom w:val="single" w:sz="8" w:space="0" w:color="auto"/>
              <w:right w:val="single" w:sz="4" w:space="0" w:color="auto"/>
            </w:tcBorders>
            <w:shd w:val="clear" w:color="auto" w:fill="auto"/>
            <w:vAlign w:val="bottom"/>
            <w:hideMark/>
          </w:tcPr>
          <w:p w14:paraId="23EE1095" w14:textId="77777777" w:rsidR="006069E3" w:rsidRPr="006069E3" w:rsidRDefault="006069E3" w:rsidP="006069E3">
            <w:pPr>
              <w:spacing w:after="0" w:line="240" w:lineRule="auto"/>
              <w:jc w:val="center"/>
              <w:rPr>
                <w:rFonts w:ascii="Calibri" w:eastAsia="Times New Roman" w:hAnsi="Calibri" w:cs="Times New Roman"/>
                <w:b/>
                <w:bCs/>
                <w:color w:val="000000"/>
              </w:rPr>
            </w:pPr>
            <w:r w:rsidRPr="006069E3">
              <w:rPr>
                <w:rFonts w:ascii="Calibri" w:eastAsia="Times New Roman" w:hAnsi="Calibri" w:cs="Times New Roman"/>
                <w:b/>
                <w:bCs/>
                <w:color w:val="000000"/>
                <w:sz w:val="24"/>
                <w:szCs w:val="24"/>
              </w:rPr>
              <w:t>2013-2017 Representative</w:t>
            </w:r>
            <w:r w:rsidRPr="006069E3">
              <w:rPr>
                <w:rFonts w:ascii="Calibri" w:eastAsia="Times New Roman" w:hAnsi="Calibri" w:cs="Times New Roman"/>
                <w:b/>
                <w:bCs/>
                <w:color w:val="000000"/>
                <w:sz w:val="24"/>
                <w:szCs w:val="24"/>
              </w:rPr>
              <w:br/>
            </w:r>
            <w:r w:rsidRPr="006069E3">
              <w:rPr>
                <w:rFonts w:ascii="Calibri" w:eastAsia="Times New Roman" w:hAnsi="Calibri" w:cs="Times New Roman"/>
                <w:i/>
                <w:iCs/>
                <w:color w:val="000000"/>
              </w:rPr>
              <w:t>Due June 14, 2019</w:t>
            </w:r>
          </w:p>
        </w:tc>
        <w:tc>
          <w:tcPr>
            <w:tcW w:w="1800" w:type="dxa"/>
            <w:tcBorders>
              <w:top w:val="single" w:sz="4" w:space="0" w:color="auto"/>
              <w:left w:val="nil"/>
              <w:bottom w:val="single" w:sz="8" w:space="0" w:color="auto"/>
              <w:right w:val="single" w:sz="4" w:space="0" w:color="auto"/>
            </w:tcBorders>
            <w:shd w:val="clear" w:color="auto" w:fill="auto"/>
            <w:vAlign w:val="bottom"/>
            <w:hideMark/>
          </w:tcPr>
          <w:p w14:paraId="7EFEE982" w14:textId="77777777" w:rsidR="006069E3" w:rsidRPr="006069E3" w:rsidRDefault="006069E3" w:rsidP="006069E3">
            <w:pPr>
              <w:spacing w:after="0" w:line="240" w:lineRule="auto"/>
              <w:jc w:val="center"/>
              <w:rPr>
                <w:rFonts w:ascii="Calibri" w:eastAsia="Times New Roman" w:hAnsi="Calibri" w:cs="Times New Roman"/>
                <w:b/>
                <w:bCs/>
                <w:color w:val="000000"/>
              </w:rPr>
            </w:pPr>
            <w:r w:rsidRPr="006069E3">
              <w:rPr>
                <w:rFonts w:ascii="Calibri" w:eastAsia="Times New Roman" w:hAnsi="Calibri" w:cs="Times New Roman"/>
                <w:b/>
                <w:bCs/>
                <w:color w:val="000000"/>
                <w:sz w:val="24"/>
                <w:szCs w:val="24"/>
              </w:rPr>
              <w:t>2028</w:t>
            </w:r>
            <w:r w:rsidRPr="006069E3">
              <w:rPr>
                <w:rFonts w:ascii="Calibri" w:eastAsia="Times New Roman" w:hAnsi="Calibri" w:cs="Times New Roman"/>
                <w:b/>
                <w:bCs/>
                <w:color w:val="000000"/>
                <w:sz w:val="24"/>
                <w:szCs w:val="24"/>
              </w:rPr>
              <w:br/>
              <w:t>OTB/OTW Case</w:t>
            </w:r>
            <w:r w:rsidRPr="006069E3">
              <w:rPr>
                <w:rFonts w:ascii="Calibri" w:eastAsia="Times New Roman" w:hAnsi="Calibri" w:cs="Times New Roman"/>
                <w:b/>
                <w:bCs/>
                <w:color w:val="000000"/>
              </w:rPr>
              <w:br/>
            </w:r>
            <w:r w:rsidRPr="006069E3">
              <w:rPr>
                <w:rFonts w:ascii="Calibri" w:eastAsia="Times New Roman" w:hAnsi="Calibri" w:cs="Times New Roman"/>
                <w:i/>
                <w:iCs/>
                <w:color w:val="000000"/>
              </w:rPr>
              <w:t>Due Aug.1, 2019</w:t>
            </w:r>
          </w:p>
        </w:tc>
        <w:tc>
          <w:tcPr>
            <w:tcW w:w="1800" w:type="dxa"/>
            <w:tcBorders>
              <w:top w:val="single" w:sz="4" w:space="0" w:color="auto"/>
              <w:left w:val="nil"/>
              <w:bottom w:val="single" w:sz="8" w:space="0" w:color="auto"/>
              <w:right w:val="single" w:sz="4" w:space="0" w:color="auto"/>
            </w:tcBorders>
            <w:shd w:val="clear" w:color="auto" w:fill="auto"/>
            <w:vAlign w:val="bottom"/>
            <w:hideMark/>
          </w:tcPr>
          <w:p w14:paraId="14512813" w14:textId="77777777" w:rsidR="006069E3" w:rsidRPr="006069E3" w:rsidRDefault="006069E3" w:rsidP="006069E3">
            <w:pPr>
              <w:spacing w:after="0" w:line="240" w:lineRule="auto"/>
              <w:jc w:val="center"/>
              <w:rPr>
                <w:rFonts w:ascii="Calibri" w:eastAsia="Times New Roman" w:hAnsi="Calibri" w:cs="Times New Roman"/>
                <w:b/>
                <w:bCs/>
                <w:color w:val="000000"/>
              </w:rPr>
            </w:pPr>
            <w:r w:rsidRPr="006069E3">
              <w:rPr>
                <w:rFonts w:ascii="Calibri" w:eastAsia="Times New Roman" w:hAnsi="Calibri" w:cs="Times New Roman"/>
                <w:b/>
                <w:bCs/>
                <w:color w:val="000000"/>
                <w:sz w:val="24"/>
                <w:szCs w:val="24"/>
              </w:rPr>
              <w:t xml:space="preserve">2028 </w:t>
            </w:r>
            <w:r w:rsidRPr="006069E3">
              <w:rPr>
                <w:rFonts w:ascii="Calibri" w:eastAsia="Times New Roman" w:hAnsi="Calibri" w:cs="Times New Roman"/>
                <w:b/>
                <w:bCs/>
                <w:color w:val="000000"/>
                <w:sz w:val="24"/>
                <w:szCs w:val="24"/>
              </w:rPr>
              <w:br/>
              <w:t>Controls Case</w:t>
            </w:r>
            <w:r w:rsidRPr="006069E3">
              <w:rPr>
                <w:rFonts w:ascii="Calibri" w:eastAsia="Times New Roman" w:hAnsi="Calibri" w:cs="Times New Roman"/>
                <w:b/>
                <w:bCs/>
                <w:color w:val="000000"/>
              </w:rPr>
              <w:br/>
            </w:r>
            <w:r w:rsidRPr="006069E3">
              <w:rPr>
                <w:rFonts w:ascii="Calibri" w:eastAsia="Times New Roman" w:hAnsi="Calibri" w:cs="Times New Roman"/>
                <w:i/>
                <w:iCs/>
                <w:color w:val="000000"/>
              </w:rPr>
              <w:t>Due Dec. 1, 2019</w:t>
            </w:r>
          </w:p>
        </w:tc>
        <w:tc>
          <w:tcPr>
            <w:tcW w:w="5310" w:type="dxa"/>
            <w:tcBorders>
              <w:top w:val="single" w:sz="4" w:space="0" w:color="auto"/>
              <w:left w:val="nil"/>
              <w:bottom w:val="single" w:sz="8" w:space="0" w:color="auto"/>
              <w:right w:val="single" w:sz="4" w:space="0" w:color="auto"/>
            </w:tcBorders>
            <w:shd w:val="clear" w:color="auto" w:fill="auto"/>
            <w:noWrap/>
            <w:vAlign w:val="center"/>
            <w:hideMark/>
          </w:tcPr>
          <w:p w14:paraId="087B2085" w14:textId="77777777" w:rsidR="006069E3" w:rsidRPr="006069E3" w:rsidRDefault="006069E3" w:rsidP="006069E3">
            <w:pPr>
              <w:spacing w:after="0" w:line="240" w:lineRule="auto"/>
              <w:jc w:val="center"/>
              <w:rPr>
                <w:rFonts w:ascii="Calibri" w:eastAsia="Times New Roman" w:hAnsi="Calibri" w:cs="Times New Roman"/>
                <w:b/>
                <w:bCs/>
                <w:color w:val="000000"/>
                <w:sz w:val="24"/>
                <w:szCs w:val="24"/>
              </w:rPr>
            </w:pPr>
            <w:r w:rsidRPr="006069E3">
              <w:rPr>
                <w:rFonts w:ascii="Calibri" w:eastAsia="Times New Roman" w:hAnsi="Calibri" w:cs="Times New Roman"/>
                <w:b/>
                <w:bCs/>
                <w:color w:val="000000"/>
                <w:sz w:val="24"/>
                <w:szCs w:val="24"/>
              </w:rPr>
              <w:t>Notes on the Situation:</w:t>
            </w:r>
          </w:p>
        </w:tc>
      </w:tr>
      <w:tr w:rsidR="006069E3" w:rsidRPr="006069E3" w14:paraId="248D1B96" w14:textId="77777777" w:rsidTr="006069E3">
        <w:trPr>
          <w:trHeight w:val="6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E712C52" w14:textId="77777777" w:rsidR="006069E3" w:rsidRPr="006069E3" w:rsidRDefault="006069E3" w:rsidP="006069E3">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Facility 1</w:t>
            </w:r>
          </w:p>
        </w:tc>
        <w:tc>
          <w:tcPr>
            <w:tcW w:w="1890" w:type="dxa"/>
            <w:tcBorders>
              <w:top w:val="nil"/>
              <w:left w:val="nil"/>
              <w:bottom w:val="single" w:sz="4" w:space="0" w:color="auto"/>
              <w:right w:val="single" w:sz="4" w:space="0" w:color="auto"/>
            </w:tcBorders>
            <w:shd w:val="clear" w:color="auto" w:fill="auto"/>
            <w:noWrap/>
            <w:vAlign w:val="bottom"/>
            <w:hideMark/>
          </w:tcPr>
          <w:p w14:paraId="16BE2A6C"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90" w:type="dxa"/>
            <w:tcBorders>
              <w:top w:val="nil"/>
              <w:left w:val="nil"/>
              <w:bottom w:val="single" w:sz="4" w:space="0" w:color="auto"/>
              <w:right w:val="single" w:sz="4" w:space="0" w:color="auto"/>
            </w:tcBorders>
            <w:shd w:val="clear" w:color="auto" w:fill="auto"/>
            <w:noWrap/>
            <w:vAlign w:val="bottom"/>
            <w:hideMark/>
          </w:tcPr>
          <w:p w14:paraId="186E228A"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00" w:type="dxa"/>
            <w:tcBorders>
              <w:top w:val="nil"/>
              <w:left w:val="nil"/>
              <w:bottom w:val="single" w:sz="4" w:space="0" w:color="auto"/>
              <w:right w:val="single" w:sz="4" w:space="0" w:color="auto"/>
            </w:tcBorders>
            <w:shd w:val="clear" w:color="auto" w:fill="auto"/>
            <w:noWrap/>
            <w:vAlign w:val="bottom"/>
            <w:hideMark/>
          </w:tcPr>
          <w:p w14:paraId="542FCF8A"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00" w:type="dxa"/>
            <w:tcBorders>
              <w:top w:val="nil"/>
              <w:left w:val="nil"/>
              <w:bottom w:val="single" w:sz="4" w:space="0" w:color="auto"/>
              <w:right w:val="single" w:sz="4" w:space="0" w:color="auto"/>
            </w:tcBorders>
            <w:shd w:val="clear" w:color="auto" w:fill="auto"/>
            <w:noWrap/>
            <w:vAlign w:val="bottom"/>
            <w:hideMark/>
          </w:tcPr>
          <w:p w14:paraId="4939BEF1" w14:textId="67C80830" w:rsidR="006069E3" w:rsidRPr="006069E3" w:rsidRDefault="006335B0" w:rsidP="006069E3">
            <w:pPr>
              <w:spacing w:after="0" w:line="240" w:lineRule="auto"/>
              <w:jc w:val="right"/>
              <w:rPr>
                <w:rFonts w:ascii="Calibri" w:eastAsia="Times New Roman" w:hAnsi="Calibri" w:cs="Times New Roman"/>
                <w:color w:val="000000"/>
                <w:highlight w:val="green"/>
              </w:rPr>
            </w:pPr>
            <w:r>
              <w:rPr>
                <w:rFonts w:ascii="Calibri" w:eastAsia="Times New Roman" w:hAnsi="Calibri" w:cs="Times New Roman"/>
                <w:color w:val="000000"/>
                <w:highlight w:val="green"/>
              </w:rPr>
              <w:t>2</w:t>
            </w:r>
            <w:r w:rsidR="006069E3" w:rsidRPr="006069E3">
              <w:rPr>
                <w:rFonts w:ascii="Calibri" w:eastAsia="Times New Roman" w:hAnsi="Calibri" w:cs="Times New Roman"/>
                <w:color w:val="000000"/>
                <w:highlight w:val="green"/>
              </w:rPr>
              <w:t>,000</w:t>
            </w:r>
          </w:p>
        </w:tc>
        <w:tc>
          <w:tcPr>
            <w:tcW w:w="5310" w:type="dxa"/>
            <w:tcBorders>
              <w:top w:val="nil"/>
              <w:left w:val="nil"/>
              <w:bottom w:val="single" w:sz="4" w:space="0" w:color="auto"/>
              <w:right w:val="single" w:sz="4" w:space="0" w:color="auto"/>
            </w:tcBorders>
            <w:shd w:val="clear" w:color="auto" w:fill="auto"/>
            <w:vAlign w:val="bottom"/>
            <w:hideMark/>
          </w:tcPr>
          <w:p w14:paraId="475F0D46" w14:textId="0FFFD98D" w:rsidR="006069E3" w:rsidRPr="006069E3" w:rsidRDefault="006069E3" w:rsidP="006335B0">
            <w:pPr>
              <w:spacing w:after="0" w:line="240" w:lineRule="auto"/>
              <w:rPr>
                <w:rFonts w:ascii="Calibri" w:eastAsia="Times New Roman" w:hAnsi="Calibri" w:cs="Times New Roman"/>
                <w:color w:val="000000"/>
              </w:rPr>
            </w:pPr>
            <w:r w:rsidRPr="006069E3">
              <w:rPr>
                <w:rFonts w:ascii="Calibri" w:eastAsia="Times New Roman" w:hAnsi="Calibri" w:cs="Times New Roman"/>
                <w:color w:val="000000"/>
              </w:rPr>
              <w:t xml:space="preserve">No additional controls have been required </w:t>
            </w:r>
            <w:r w:rsidR="0010622B">
              <w:rPr>
                <w:rFonts w:ascii="Calibri" w:eastAsia="Times New Roman" w:hAnsi="Calibri" w:cs="Times New Roman"/>
                <w:color w:val="000000"/>
              </w:rPr>
              <w:t xml:space="preserve">since ’14 </w:t>
            </w:r>
            <w:r w:rsidRPr="006069E3">
              <w:rPr>
                <w:rFonts w:ascii="Calibri" w:eastAsia="Times New Roman" w:hAnsi="Calibri" w:cs="Times New Roman"/>
                <w:color w:val="000000"/>
              </w:rPr>
              <w:t xml:space="preserve">and '28 operations </w:t>
            </w:r>
            <w:r w:rsidR="0010622B">
              <w:rPr>
                <w:rFonts w:ascii="Calibri" w:eastAsia="Times New Roman" w:hAnsi="Calibri" w:cs="Times New Roman"/>
                <w:color w:val="000000"/>
              </w:rPr>
              <w:t>are expected to</w:t>
            </w:r>
            <w:r w:rsidRPr="006069E3">
              <w:rPr>
                <w:rFonts w:ascii="Calibri" w:eastAsia="Times New Roman" w:hAnsi="Calibri" w:cs="Times New Roman"/>
                <w:color w:val="000000"/>
              </w:rPr>
              <w:t xml:space="preserve"> look like current operations</w:t>
            </w:r>
            <w:r w:rsidR="0010622B">
              <w:rPr>
                <w:rFonts w:ascii="Calibri" w:eastAsia="Times New Roman" w:hAnsi="Calibri" w:cs="Times New Roman"/>
                <w:color w:val="000000"/>
              </w:rPr>
              <w:t xml:space="preserve">.  Controls case has </w:t>
            </w:r>
            <w:r w:rsidR="006335B0">
              <w:rPr>
                <w:rFonts w:ascii="Calibri" w:eastAsia="Times New Roman" w:hAnsi="Calibri" w:cs="Times New Roman"/>
                <w:color w:val="000000"/>
              </w:rPr>
              <w:t>8</w:t>
            </w:r>
            <w:r w:rsidR="0010622B">
              <w:rPr>
                <w:rFonts w:ascii="Calibri" w:eastAsia="Times New Roman" w:hAnsi="Calibri" w:cs="Times New Roman"/>
                <w:color w:val="000000"/>
              </w:rPr>
              <w:t>0% reduction.</w:t>
            </w:r>
          </w:p>
        </w:tc>
      </w:tr>
      <w:tr w:rsidR="006069E3" w:rsidRPr="006069E3" w14:paraId="5746CD74" w14:textId="77777777" w:rsidTr="006069E3">
        <w:trPr>
          <w:trHeight w:val="6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0536" w14:textId="77777777" w:rsidR="006069E3" w:rsidRPr="006069E3" w:rsidRDefault="006069E3" w:rsidP="006069E3">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Facility 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59CB98A"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886C390" w14:textId="77777777" w:rsidR="006069E3" w:rsidRPr="006069E3" w:rsidRDefault="006069E3" w:rsidP="006069E3">
            <w:pPr>
              <w:spacing w:after="0" w:line="240" w:lineRule="auto"/>
              <w:jc w:val="right"/>
              <w:rPr>
                <w:rFonts w:ascii="Calibri" w:eastAsia="Times New Roman" w:hAnsi="Calibri" w:cs="Times New Roman"/>
                <w:color w:val="000000"/>
                <w:highlight w:val="green"/>
              </w:rPr>
            </w:pPr>
            <w:r w:rsidRPr="006069E3">
              <w:rPr>
                <w:rFonts w:ascii="Calibri" w:eastAsia="Times New Roman" w:hAnsi="Calibri" w:cs="Times New Roman"/>
                <w:color w:val="000000"/>
                <w:highlight w:val="green"/>
              </w:rPr>
              <w:t>6,000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50962C0" w14:textId="77777777" w:rsidR="006069E3" w:rsidRPr="006069E3" w:rsidRDefault="006069E3" w:rsidP="006069E3">
            <w:pPr>
              <w:spacing w:after="0" w:line="240" w:lineRule="auto"/>
              <w:jc w:val="right"/>
              <w:rPr>
                <w:rFonts w:ascii="Calibri" w:eastAsia="Times New Roman" w:hAnsi="Calibri" w:cs="Times New Roman"/>
              </w:rPr>
            </w:pPr>
            <w:r w:rsidRPr="006069E3">
              <w:rPr>
                <w:rFonts w:ascii="Calibri" w:eastAsia="Times New Roman" w:hAnsi="Calibri" w:cs="Times New Roman"/>
              </w:rPr>
              <w:t>6,000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E27C2" w14:textId="0121A361" w:rsidR="006069E3" w:rsidRPr="006069E3" w:rsidRDefault="0010622B" w:rsidP="006069E3">
            <w:pPr>
              <w:spacing w:after="0" w:line="240" w:lineRule="auto"/>
              <w:jc w:val="right"/>
              <w:rPr>
                <w:rFonts w:ascii="Calibri" w:eastAsia="Times New Roman" w:hAnsi="Calibri" w:cs="Times New Roman"/>
                <w:highlight w:val="green"/>
              </w:rPr>
            </w:pPr>
            <w:r w:rsidRPr="006335B0">
              <w:rPr>
                <w:rFonts w:ascii="Calibri" w:eastAsia="Times New Roman" w:hAnsi="Calibri" w:cs="Times New Roman"/>
                <w:highlight w:val="green"/>
              </w:rPr>
              <w:t>3,000</w:t>
            </w:r>
          </w:p>
        </w:tc>
        <w:tc>
          <w:tcPr>
            <w:tcW w:w="5310" w:type="dxa"/>
            <w:tcBorders>
              <w:top w:val="single" w:sz="4" w:space="0" w:color="auto"/>
              <w:left w:val="nil"/>
              <w:bottom w:val="single" w:sz="4" w:space="0" w:color="auto"/>
              <w:right w:val="single" w:sz="4" w:space="0" w:color="auto"/>
            </w:tcBorders>
            <w:shd w:val="clear" w:color="auto" w:fill="auto"/>
            <w:vAlign w:val="bottom"/>
            <w:hideMark/>
          </w:tcPr>
          <w:p w14:paraId="63E8064E" w14:textId="1DFB0441" w:rsidR="006069E3" w:rsidRPr="006069E3" w:rsidRDefault="006069E3" w:rsidP="0010622B">
            <w:pPr>
              <w:spacing w:after="0" w:line="240" w:lineRule="auto"/>
              <w:rPr>
                <w:rFonts w:ascii="Calibri" w:eastAsia="Times New Roman" w:hAnsi="Calibri" w:cs="Times New Roman"/>
                <w:color w:val="000000"/>
              </w:rPr>
            </w:pPr>
            <w:r w:rsidRPr="006069E3">
              <w:rPr>
                <w:rFonts w:ascii="Calibri" w:eastAsia="Times New Roman" w:hAnsi="Calibri" w:cs="Times New Roman"/>
                <w:color w:val="000000"/>
              </w:rPr>
              <w:t xml:space="preserve">Controls were installed post-'14 and '28 operations are expected to look like </w:t>
            </w:r>
            <w:r w:rsidR="0010622B">
              <w:rPr>
                <w:rFonts w:ascii="Calibri" w:eastAsia="Times New Roman" w:hAnsi="Calibri" w:cs="Times New Roman"/>
                <w:color w:val="000000"/>
              </w:rPr>
              <w:t>c</w:t>
            </w:r>
            <w:r w:rsidRPr="006069E3">
              <w:rPr>
                <w:rFonts w:ascii="Calibri" w:eastAsia="Times New Roman" w:hAnsi="Calibri" w:cs="Times New Roman"/>
                <w:color w:val="000000"/>
              </w:rPr>
              <w:t>urrent operations</w:t>
            </w:r>
            <w:r w:rsidR="0010622B">
              <w:rPr>
                <w:rFonts w:ascii="Calibri" w:eastAsia="Times New Roman" w:hAnsi="Calibri" w:cs="Times New Roman"/>
                <w:color w:val="000000"/>
              </w:rPr>
              <w:t>.  Controls case has 50% reduction.</w:t>
            </w:r>
          </w:p>
        </w:tc>
      </w:tr>
      <w:tr w:rsidR="006069E3" w:rsidRPr="006069E3" w14:paraId="66770242" w14:textId="77777777" w:rsidTr="006069E3">
        <w:trPr>
          <w:trHeight w:val="6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44C34A" w14:textId="77777777" w:rsidR="006069E3" w:rsidRPr="006069E3" w:rsidRDefault="006069E3" w:rsidP="006069E3">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Facility 3</w:t>
            </w:r>
          </w:p>
        </w:tc>
        <w:tc>
          <w:tcPr>
            <w:tcW w:w="1890" w:type="dxa"/>
            <w:tcBorders>
              <w:top w:val="nil"/>
              <w:left w:val="nil"/>
              <w:bottom w:val="single" w:sz="4" w:space="0" w:color="auto"/>
              <w:right w:val="single" w:sz="4" w:space="0" w:color="auto"/>
            </w:tcBorders>
            <w:shd w:val="clear" w:color="auto" w:fill="auto"/>
            <w:noWrap/>
            <w:vAlign w:val="bottom"/>
            <w:hideMark/>
          </w:tcPr>
          <w:p w14:paraId="3304DA28"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90" w:type="dxa"/>
            <w:tcBorders>
              <w:top w:val="nil"/>
              <w:left w:val="nil"/>
              <w:bottom w:val="single" w:sz="4" w:space="0" w:color="auto"/>
              <w:right w:val="single" w:sz="4" w:space="0" w:color="auto"/>
            </w:tcBorders>
            <w:shd w:val="clear" w:color="auto" w:fill="auto"/>
            <w:noWrap/>
            <w:vAlign w:val="bottom"/>
            <w:hideMark/>
          </w:tcPr>
          <w:p w14:paraId="5C31F610" w14:textId="77777777" w:rsidR="006069E3" w:rsidRPr="006069E3" w:rsidRDefault="006069E3" w:rsidP="006069E3">
            <w:pPr>
              <w:spacing w:after="0" w:line="240" w:lineRule="auto"/>
              <w:jc w:val="right"/>
              <w:rPr>
                <w:rFonts w:ascii="Calibri" w:eastAsia="Times New Roman" w:hAnsi="Calibri" w:cs="Times New Roman"/>
                <w:color w:val="000000"/>
                <w:highlight w:val="green"/>
              </w:rPr>
            </w:pPr>
            <w:r w:rsidRPr="006069E3">
              <w:rPr>
                <w:rFonts w:ascii="Calibri" w:eastAsia="Times New Roman" w:hAnsi="Calibri" w:cs="Times New Roman"/>
                <w:color w:val="000000"/>
                <w:highlight w:val="green"/>
              </w:rPr>
              <w:t>6,000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3B9B33C" w14:textId="77777777" w:rsidR="006069E3" w:rsidRPr="006069E3" w:rsidRDefault="006069E3" w:rsidP="006069E3">
            <w:pPr>
              <w:spacing w:after="0" w:line="240" w:lineRule="auto"/>
              <w:jc w:val="right"/>
              <w:rPr>
                <w:rFonts w:ascii="Calibri" w:eastAsia="Times New Roman" w:hAnsi="Calibri" w:cs="Times New Roman"/>
                <w:highlight w:val="green"/>
              </w:rPr>
            </w:pPr>
            <w:r w:rsidRPr="006069E3">
              <w:rPr>
                <w:rFonts w:ascii="Calibri" w:eastAsia="Times New Roman" w:hAnsi="Calibri" w:cs="Times New Roman"/>
                <w:highlight w:val="green"/>
              </w:rPr>
              <w:t>3,000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61DBC19" w14:textId="1CB91408" w:rsidR="006069E3" w:rsidRPr="006069E3" w:rsidRDefault="0010622B" w:rsidP="006069E3">
            <w:pPr>
              <w:spacing w:after="0" w:line="240" w:lineRule="auto"/>
              <w:jc w:val="right"/>
              <w:rPr>
                <w:rFonts w:ascii="Calibri" w:eastAsia="Times New Roman" w:hAnsi="Calibri" w:cs="Times New Roman"/>
              </w:rPr>
            </w:pPr>
            <w:r>
              <w:rPr>
                <w:rFonts w:ascii="Calibri" w:eastAsia="Times New Roman" w:hAnsi="Calibri" w:cs="Times New Roman"/>
              </w:rPr>
              <w:t>3,0</w:t>
            </w:r>
            <w:r w:rsidR="006069E3" w:rsidRPr="006069E3">
              <w:rPr>
                <w:rFonts w:ascii="Calibri" w:eastAsia="Times New Roman" w:hAnsi="Calibri" w:cs="Times New Roman"/>
              </w:rPr>
              <w:t>00</w:t>
            </w:r>
          </w:p>
        </w:tc>
        <w:tc>
          <w:tcPr>
            <w:tcW w:w="5310" w:type="dxa"/>
            <w:tcBorders>
              <w:top w:val="nil"/>
              <w:left w:val="nil"/>
              <w:bottom w:val="single" w:sz="4" w:space="0" w:color="auto"/>
              <w:right w:val="single" w:sz="4" w:space="0" w:color="auto"/>
            </w:tcBorders>
            <w:shd w:val="clear" w:color="auto" w:fill="auto"/>
            <w:vAlign w:val="bottom"/>
            <w:hideMark/>
          </w:tcPr>
          <w:p w14:paraId="3DC5C082" w14:textId="27A9E6D7" w:rsidR="006069E3" w:rsidRPr="006069E3" w:rsidRDefault="006069E3" w:rsidP="0010622B">
            <w:pPr>
              <w:spacing w:after="0" w:line="240" w:lineRule="auto"/>
              <w:rPr>
                <w:rFonts w:ascii="Calibri" w:eastAsia="Times New Roman" w:hAnsi="Calibri" w:cs="Times New Roman"/>
                <w:color w:val="000000"/>
              </w:rPr>
            </w:pPr>
            <w:r w:rsidRPr="006069E3">
              <w:rPr>
                <w:rFonts w:ascii="Calibri" w:eastAsia="Times New Roman" w:hAnsi="Calibri" w:cs="Times New Roman"/>
                <w:color w:val="000000"/>
              </w:rPr>
              <w:t>Controls were installed post-'14. '28 operations are expected to be less based on 'XYZ'</w:t>
            </w:r>
            <w:r w:rsidR="0010622B">
              <w:rPr>
                <w:rFonts w:ascii="Calibri" w:eastAsia="Times New Roman" w:hAnsi="Calibri" w:cs="Times New Roman"/>
                <w:color w:val="000000"/>
              </w:rPr>
              <w:t>. Controls case has no further reduction.</w:t>
            </w:r>
          </w:p>
        </w:tc>
      </w:tr>
      <w:tr w:rsidR="006069E3" w:rsidRPr="006069E3" w14:paraId="379B29B6" w14:textId="77777777" w:rsidTr="006069E3">
        <w:trPr>
          <w:trHeight w:val="6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E9E7F4E" w14:textId="77777777" w:rsidR="006069E3" w:rsidRPr="006069E3" w:rsidRDefault="006069E3" w:rsidP="006069E3">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Facility 4</w:t>
            </w:r>
          </w:p>
        </w:tc>
        <w:tc>
          <w:tcPr>
            <w:tcW w:w="1890" w:type="dxa"/>
            <w:tcBorders>
              <w:top w:val="nil"/>
              <w:left w:val="nil"/>
              <w:bottom w:val="single" w:sz="4" w:space="0" w:color="auto"/>
              <w:right w:val="single" w:sz="4" w:space="0" w:color="auto"/>
            </w:tcBorders>
            <w:shd w:val="clear" w:color="auto" w:fill="auto"/>
            <w:noWrap/>
            <w:vAlign w:val="bottom"/>
            <w:hideMark/>
          </w:tcPr>
          <w:p w14:paraId="2186D1AB"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90" w:type="dxa"/>
            <w:tcBorders>
              <w:top w:val="nil"/>
              <w:left w:val="nil"/>
              <w:bottom w:val="single" w:sz="4" w:space="0" w:color="auto"/>
              <w:right w:val="single" w:sz="4" w:space="0" w:color="auto"/>
            </w:tcBorders>
            <w:shd w:val="clear" w:color="auto" w:fill="auto"/>
            <w:noWrap/>
            <w:vAlign w:val="bottom"/>
            <w:hideMark/>
          </w:tcPr>
          <w:p w14:paraId="4C264A30"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73F8EEB3" w14:textId="77777777" w:rsidR="006069E3" w:rsidRPr="006069E3" w:rsidRDefault="006069E3" w:rsidP="006069E3">
            <w:pPr>
              <w:spacing w:after="0" w:line="240" w:lineRule="auto"/>
              <w:jc w:val="right"/>
              <w:rPr>
                <w:rFonts w:ascii="Calibri" w:eastAsia="Times New Roman" w:hAnsi="Calibri" w:cs="Times New Roman"/>
                <w:highlight w:val="green"/>
              </w:rPr>
            </w:pPr>
            <w:r w:rsidRPr="006069E3">
              <w:rPr>
                <w:rFonts w:ascii="Calibri" w:eastAsia="Times New Roman" w:hAnsi="Calibri" w:cs="Times New Roman"/>
                <w:highlight w:val="green"/>
              </w:rPr>
              <w:t>6,000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FEA2C02" w14:textId="59A006B8" w:rsidR="006069E3" w:rsidRPr="006069E3" w:rsidRDefault="001847F2" w:rsidP="006069E3">
            <w:pPr>
              <w:spacing w:after="0" w:line="240" w:lineRule="auto"/>
              <w:jc w:val="right"/>
              <w:rPr>
                <w:rFonts w:ascii="Calibri" w:eastAsia="Times New Roman" w:hAnsi="Calibri" w:cs="Times New Roman"/>
                <w:highlight w:val="yellow"/>
              </w:rPr>
            </w:pPr>
            <w:r w:rsidRPr="006335B0">
              <w:rPr>
                <w:rFonts w:ascii="Calibri" w:eastAsia="Times New Roman" w:hAnsi="Calibri" w:cs="Times New Roman"/>
                <w:highlight w:val="green"/>
              </w:rPr>
              <w:t>5,400</w:t>
            </w:r>
          </w:p>
        </w:tc>
        <w:tc>
          <w:tcPr>
            <w:tcW w:w="5310" w:type="dxa"/>
            <w:tcBorders>
              <w:top w:val="nil"/>
              <w:left w:val="nil"/>
              <w:bottom w:val="single" w:sz="4" w:space="0" w:color="auto"/>
              <w:right w:val="single" w:sz="4" w:space="0" w:color="auto"/>
            </w:tcBorders>
            <w:shd w:val="clear" w:color="auto" w:fill="auto"/>
            <w:vAlign w:val="bottom"/>
            <w:hideMark/>
          </w:tcPr>
          <w:p w14:paraId="45A7209E" w14:textId="48830490" w:rsidR="006069E3" w:rsidRPr="006069E3" w:rsidRDefault="006069E3" w:rsidP="001847F2">
            <w:pPr>
              <w:spacing w:after="0" w:line="240" w:lineRule="auto"/>
              <w:rPr>
                <w:rFonts w:ascii="Calibri" w:eastAsia="Times New Roman" w:hAnsi="Calibri" w:cs="Times New Roman"/>
                <w:color w:val="000000"/>
              </w:rPr>
            </w:pPr>
            <w:r w:rsidRPr="006069E3">
              <w:rPr>
                <w:rFonts w:ascii="Calibri" w:eastAsia="Times New Roman" w:hAnsi="Calibri" w:cs="Times New Roman"/>
                <w:color w:val="000000"/>
              </w:rPr>
              <w:t xml:space="preserve">'14 emissions and '13-'17 Representative emissions are the same. On or before '28, OTB/OTW controls </w:t>
            </w:r>
            <w:r w:rsidR="0010622B">
              <w:rPr>
                <w:rFonts w:ascii="Calibri" w:eastAsia="Times New Roman" w:hAnsi="Calibri" w:cs="Times New Roman"/>
                <w:color w:val="000000"/>
              </w:rPr>
              <w:t>will</w:t>
            </w:r>
            <w:r w:rsidRPr="006069E3">
              <w:rPr>
                <w:rFonts w:ascii="Calibri" w:eastAsia="Times New Roman" w:hAnsi="Calibri" w:cs="Times New Roman"/>
                <w:color w:val="000000"/>
              </w:rPr>
              <w:t xml:space="preserve"> be installed</w:t>
            </w:r>
            <w:r w:rsidR="0010622B">
              <w:rPr>
                <w:rFonts w:ascii="Calibri" w:eastAsia="Times New Roman" w:hAnsi="Calibri" w:cs="Times New Roman"/>
                <w:color w:val="000000"/>
              </w:rPr>
              <w:t xml:space="preserve">.  Controls case has </w:t>
            </w:r>
            <w:r w:rsidR="001847F2">
              <w:rPr>
                <w:rFonts w:ascii="Calibri" w:eastAsia="Times New Roman" w:hAnsi="Calibri" w:cs="Times New Roman"/>
                <w:color w:val="000000"/>
              </w:rPr>
              <w:t>1</w:t>
            </w:r>
            <w:r w:rsidR="0010622B">
              <w:rPr>
                <w:rFonts w:ascii="Calibri" w:eastAsia="Times New Roman" w:hAnsi="Calibri" w:cs="Times New Roman"/>
                <w:color w:val="000000"/>
              </w:rPr>
              <w:t>0% reduction.</w:t>
            </w:r>
          </w:p>
        </w:tc>
      </w:tr>
      <w:tr w:rsidR="006069E3" w:rsidRPr="006069E3" w14:paraId="5B4B82DF" w14:textId="77777777" w:rsidTr="0010622B">
        <w:trPr>
          <w:trHeight w:val="6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9BFC90" w14:textId="77777777" w:rsidR="006069E3" w:rsidRPr="006069E3" w:rsidRDefault="006069E3" w:rsidP="006069E3">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Facility 5</w:t>
            </w:r>
          </w:p>
        </w:tc>
        <w:tc>
          <w:tcPr>
            <w:tcW w:w="1890" w:type="dxa"/>
            <w:tcBorders>
              <w:top w:val="nil"/>
              <w:left w:val="nil"/>
              <w:bottom w:val="single" w:sz="4" w:space="0" w:color="auto"/>
              <w:right w:val="single" w:sz="4" w:space="0" w:color="auto"/>
            </w:tcBorders>
            <w:shd w:val="clear" w:color="auto" w:fill="auto"/>
            <w:noWrap/>
            <w:vAlign w:val="bottom"/>
            <w:hideMark/>
          </w:tcPr>
          <w:p w14:paraId="39350B29"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10,000</w:t>
            </w:r>
          </w:p>
        </w:tc>
        <w:tc>
          <w:tcPr>
            <w:tcW w:w="1890" w:type="dxa"/>
            <w:tcBorders>
              <w:top w:val="nil"/>
              <w:left w:val="nil"/>
              <w:bottom w:val="single" w:sz="4" w:space="0" w:color="auto"/>
              <w:right w:val="single" w:sz="4" w:space="0" w:color="auto"/>
            </w:tcBorders>
            <w:shd w:val="clear" w:color="auto" w:fill="auto"/>
            <w:noWrap/>
            <w:vAlign w:val="bottom"/>
            <w:hideMark/>
          </w:tcPr>
          <w:p w14:paraId="42F9FE7C" w14:textId="77777777" w:rsidR="006069E3" w:rsidRPr="006069E3" w:rsidRDefault="006069E3" w:rsidP="006069E3">
            <w:pPr>
              <w:spacing w:after="0" w:line="240" w:lineRule="auto"/>
              <w:jc w:val="right"/>
              <w:rPr>
                <w:rFonts w:ascii="Calibri" w:eastAsia="Times New Roman" w:hAnsi="Calibri" w:cs="Times New Roman"/>
                <w:color w:val="000000"/>
                <w:highlight w:val="green"/>
              </w:rPr>
            </w:pPr>
            <w:r w:rsidRPr="006069E3">
              <w:rPr>
                <w:rFonts w:ascii="Calibri" w:eastAsia="Times New Roman" w:hAnsi="Calibri" w:cs="Times New Roman"/>
                <w:color w:val="000000"/>
                <w:highlight w:val="green"/>
              </w:rPr>
              <w:t>6,000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BA4A5AE" w14:textId="77777777" w:rsidR="006069E3" w:rsidRPr="006069E3" w:rsidRDefault="006069E3" w:rsidP="006069E3">
            <w:pPr>
              <w:spacing w:after="0" w:line="240" w:lineRule="auto"/>
              <w:jc w:val="right"/>
              <w:rPr>
                <w:rFonts w:ascii="Calibri" w:eastAsia="Times New Roman" w:hAnsi="Calibri" w:cs="Times New Roman"/>
                <w:highlight w:val="green"/>
              </w:rPr>
            </w:pPr>
            <w:r w:rsidRPr="006069E3">
              <w:rPr>
                <w:rFonts w:ascii="Calibri" w:eastAsia="Times New Roman" w:hAnsi="Calibri" w:cs="Times New Roman"/>
                <w:highlight w:val="green"/>
              </w:rPr>
              <w:t>8,000</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74B464" w14:textId="5AC4DAC0" w:rsidR="006069E3" w:rsidRPr="006069E3" w:rsidRDefault="006069E3" w:rsidP="006069E3">
            <w:pPr>
              <w:spacing w:after="0" w:line="240" w:lineRule="auto"/>
              <w:jc w:val="right"/>
              <w:rPr>
                <w:rFonts w:ascii="Calibri" w:eastAsia="Times New Roman" w:hAnsi="Calibri" w:cs="Times New Roman"/>
              </w:rPr>
            </w:pPr>
            <w:r w:rsidRPr="006069E3">
              <w:rPr>
                <w:rFonts w:ascii="Calibri" w:eastAsia="Times New Roman" w:hAnsi="Calibri" w:cs="Times New Roman"/>
              </w:rPr>
              <w:t>8</w:t>
            </w:r>
            <w:r w:rsidR="001847F2">
              <w:rPr>
                <w:rFonts w:ascii="Calibri" w:eastAsia="Times New Roman" w:hAnsi="Calibri" w:cs="Times New Roman"/>
              </w:rPr>
              <w:t>,0</w:t>
            </w:r>
            <w:r w:rsidRPr="006069E3">
              <w:rPr>
                <w:rFonts w:ascii="Calibri" w:eastAsia="Times New Roman" w:hAnsi="Calibri" w:cs="Times New Roman"/>
              </w:rPr>
              <w:t>00</w:t>
            </w:r>
          </w:p>
        </w:tc>
        <w:tc>
          <w:tcPr>
            <w:tcW w:w="5310" w:type="dxa"/>
            <w:tcBorders>
              <w:top w:val="nil"/>
              <w:left w:val="nil"/>
              <w:bottom w:val="single" w:sz="4" w:space="0" w:color="auto"/>
              <w:right w:val="single" w:sz="4" w:space="0" w:color="auto"/>
            </w:tcBorders>
            <w:shd w:val="clear" w:color="auto" w:fill="auto"/>
            <w:vAlign w:val="bottom"/>
            <w:hideMark/>
          </w:tcPr>
          <w:p w14:paraId="0639324E" w14:textId="11E6B545" w:rsidR="006069E3" w:rsidRPr="006069E3" w:rsidRDefault="006069E3" w:rsidP="001847F2">
            <w:pPr>
              <w:spacing w:after="0" w:line="240" w:lineRule="auto"/>
              <w:rPr>
                <w:rFonts w:ascii="Calibri" w:eastAsia="Times New Roman" w:hAnsi="Calibri" w:cs="Times New Roman"/>
                <w:color w:val="000000"/>
              </w:rPr>
            </w:pPr>
            <w:r w:rsidRPr="006069E3">
              <w:rPr>
                <w:rFonts w:ascii="Calibri" w:eastAsia="Times New Roman" w:hAnsi="Calibri" w:cs="Times New Roman"/>
                <w:color w:val="000000"/>
              </w:rPr>
              <w:t>Controls were installed post-'14 an</w:t>
            </w:r>
            <w:r w:rsidR="001847F2">
              <w:rPr>
                <w:rFonts w:ascii="Calibri" w:eastAsia="Times New Roman" w:hAnsi="Calibri" w:cs="Times New Roman"/>
                <w:color w:val="000000"/>
              </w:rPr>
              <w:t>d</w:t>
            </w:r>
            <w:r w:rsidRPr="006069E3">
              <w:rPr>
                <w:rFonts w:ascii="Calibri" w:eastAsia="Times New Roman" w:hAnsi="Calibri" w:cs="Times New Roman"/>
                <w:color w:val="000000"/>
              </w:rPr>
              <w:t xml:space="preserve"> '28 operations are expected to increase based on 'XYZ'</w:t>
            </w:r>
            <w:r w:rsidR="001847F2">
              <w:rPr>
                <w:rFonts w:ascii="Calibri" w:eastAsia="Times New Roman" w:hAnsi="Calibri" w:cs="Times New Roman"/>
                <w:color w:val="000000"/>
              </w:rPr>
              <w:t>.  Controls case has no further reduction.</w:t>
            </w:r>
          </w:p>
        </w:tc>
      </w:tr>
      <w:tr w:rsidR="006069E3" w:rsidRPr="006069E3" w14:paraId="17963811" w14:textId="77777777" w:rsidTr="0010622B">
        <w:trPr>
          <w:trHeight w:val="600"/>
        </w:trPr>
        <w:tc>
          <w:tcPr>
            <w:tcW w:w="1080" w:type="dxa"/>
            <w:tcBorders>
              <w:top w:val="single" w:sz="4" w:space="0" w:color="auto"/>
              <w:left w:val="single" w:sz="4" w:space="0" w:color="auto"/>
              <w:bottom w:val="single" w:sz="6" w:space="0" w:color="auto"/>
              <w:right w:val="single" w:sz="6" w:space="0" w:color="auto"/>
            </w:tcBorders>
            <w:shd w:val="clear" w:color="auto" w:fill="auto"/>
            <w:noWrap/>
            <w:vAlign w:val="bottom"/>
            <w:hideMark/>
          </w:tcPr>
          <w:p w14:paraId="7AE8891D" w14:textId="77777777" w:rsidR="006069E3" w:rsidRPr="006069E3" w:rsidRDefault="006069E3" w:rsidP="006069E3">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Facility 6</w:t>
            </w:r>
          </w:p>
        </w:tc>
        <w:tc>
          <w:tcPr>
            <w:tcW w:w="189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45E11126" w14:textId="77777777" w:rsidR="006069E3" w:rsidRPr="006069E3" w:rsidRDefault="006069E3" w:rsidP="006069E3">
            <w:pPr>
              <w:spacing w:after="0" w:line="240" w:lineRule="auto"/>
              <w:jc w:val="right"/>
              <w:rPr>
                <w:rFonts w:ascii="Calibri" w:eastAsia="Times New Roman" w:hAnsi="Calibri" w:cs="Times New Roman"/>
                <w:color w:val="000000"/>
              </w:rPr>
            </w:pPr>
            <w:r w:rsidRPr="006069E3">
              <w:rPr>
                <w:rFonts w:ascii="Calibri" w:eastAsia="Times New Roman" w:hAnsi="Calibri" w:cs="Times New Roman"/>
                <w:color w:val="000000"/>
              </w:rPr>
              <w:t>6,000</w:t>
            </w:r>
          </w:p>
        </w:tc>
        <w:tc>
          <w:tcPr>
            <w:tcW w:w="189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665BC322" w14:textId="77777777" w:rsidR="006069E3" w:rsidRPr="006069E3" w:rsidRDefault="006069E3" w:rsidP="006069E3">
            <w:pPr>
              <w:spacing w:after="0" w:line="240" w:lineRule="auto"/>
              <w:jc w:val="right"/>
              <w:rPr>
                <w:rFonts w:ascii="Calibri" w:eastAsia="Times New Roman" w:hAnsi="Calibri" w:cs="Times New Roman"/>
                <w:color w:val="000000"/>
                <w:highlight w:val="green"/>
              </w:rPr>
            </w:pPr>
            <w:r w:rsidRPr="006069E3">
              <w:rPr>
                <w:rFonts w:ascii="Calibri" w:eastAsia="Times New Roman" w:hAnsi="Calibri" w:cs="Times New Roman"/>
                <w:color w:val="000000"/>
                <w:highlight w:val="green"/>
              </w:rPr>
              <w:t>10,000</w:t>
            </w:r>
          </w:p>
        </w:tc>
        <w:tc>
          <w:tcPr>
            <w:tcW w:w="18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6959D181" w14:textId="401E667A" w:rsidR="006069E3" w:rsidRPr="006069E3" w:rsidRDefault="001847F2" w:rsidP="006069E3">
            <w:pPr>
              <w:spacing w:after="0" w:line="240" w:lineRule="auto"/>
              <w:jc w:val="right"/>
              <w:rPr>
                <w:rFonts w:ascii="Calibri" w:eastAsia="Times New Roman" w:hAnsi="Calibri" w:cs="Times New Roman"/>
              </w:rPr>
            </w:pPr>
            <w:r w:rsidRPr="001847F2">
              <w:rPr>
                <w:rFonts w:ascii="Calibri" w:eastAsia="Times New Roman" w:hAnsi="Calibri" w:cs="Times New Roman"/>
              </w:rPr>
              <w:t>10,000</w:t>
            </w:r>
          </w:p>
        </w:tc>
        <w:tc>
          <w:tcPr>
            <w:tcW w:w="1800" w:type="dxa"/>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35C7401E" w14:textId="0B17382E" w:rsidR="006069E3" w:rsidRPr="006069E3" w:rsidRDefault="001847F2" w:rsidP="006069E3">
            <w:pPr>
              <w:spacing w:after="0" w:line="240" w:lineRule="auto"/>
              <w:jc w:val="right"/>
              <w:rPr>
                <w:rFonts w:ascii="Calibri" w:eastAsia="Times New Roman" w:hAnsi="Calibri" w:cs="Times New Roman"/>
              </w:rPr>
            </w:pPr>
            <w:r w:rsidRPr="006335B0">
              <w:rPr>
                <w:rFonts w:ascii="Calibri" w:eastAsia="Times New Roman" w:hAnsi="Calibri" w:cs="Times New Roman"/>
                <w:highlight w:val="green"/>
              </w:rPr>
              <w:t>6,000</w:t>
            </w:r>
          </w:p>
        </w:tc>
        <w:tc>
          <w:tcPr>
            <w:tcW w:w="5310" w:type="dxa"/>
            <w:tcBorders>
              <w:top w:val="single" w:sz="4" w:space="0" w:color="auto"/>
              <w:left w:val="single" w:sz="6" w:space="0" w:color="auto"/>
              <w:bottom w:val="single" w:sz="6" w:space="0" w:color="auto"/>
              <w:right w:val="single" w:sz="4" w:space="0" w:color="auto"/>
            </w:tcBorders>
            <w:shd w:val="clear" w:color="auto" w:fill="auto"/>
            <w:vAlign w:val="bottom"/>
            <w:hideMark/>
          </w:tcPr>
          <w:p w14:paraId="37F39B36" w14:textId="7270703A" w:rsidR="006069E3" w:rsidRPr="006069E3" w:rsidRDefault="006069E3" w:rsidP="001847F2">
            <w:pPr>
              <w:spacing w:after="0" w:line="240" w:lineRule="auto"/>
              <w:rPr>
                <w:rFonts w:ascii="Calibri" w:eastAsia="Times New Roman" w:hAnsi="Calibri" w:cs="Times New Roman"/>
              </w:rPr>
            </w:pPr>
            <w:r w:rsidRPr="006069E3">
              <w:rPr>
                <w:rFonts w:ascii="Calibri" w:eastAsia="Times New Roman" w:hAnsi="Calibri" w:cs="Times New Roman"/>
              </w:rPr>
              <w:t xml:space="preserve">'14 year was atypical (e.g. outage), </w:t>
            </w:r>
            <w:r w:rsidR="001847F2" w:rsidRPr="006069E3">
              <w:rPr>
                <w:rFonts w:ascii="Calibri" w:eastAsia="Times New Roman" w:hAnsi="Calibri" w:cs="Times New Roman"/>
                <w:color w:val="000000"/>
              </w:rPr>
              <w:t xml:space="preserve">and '28 operations are expected to look like </w:t>
            </w:r>
            <w:r w:rsidR="001847F2">
              <w:rPr>
                <w:rFonts w:ascii="Calibri" w:eastAsia="Times New Roman" w:hAnsi="Calibri" w:cs="Times New Roman"/>
                <w:color w:val="000000"/>
              </w:rPr>
              <w:t>c</w:t>
            </w:r>
            <w:r w:rsidR="001847F2" w:rsidRPr="006069E3">
              <w:rPr>
                <w:rFonts w:ascii="Calibri" w:eastAsia="Times New Roman" w:hAnsi="Calibri" w:cs="Times New Roman"/>
                <w:color w:val="000000"/>
              </w:rPr>
              <w:t>urrent operations</w:t>
            </w:r>
            <w:r w:rsidR="001847F2">
              <w:rPr>
                <w:rFonts w:ascii="Calibri" w:eastAsia="Times New Roman" w:hAnsi="Calibri" w:cs="Times New Roman"/>
                <w:color w:val="000000"/>
              </w:rPr>
              <w:t>.  Controls case has 40% reduction.</w:t>
            </w:r>
          </w:p>
        </w:tc>
      </w:tr>
      <w:tr w:rsidR="0010622B" w:rsidRPr="006069E3" w14:paraId="4BA76AFF" w14:textId="77777777" w:rsidTr="0010622B">
        <w:trPr>
          <w:trHeight w:val="600"/>
        </w:trPr>
        <w:tc>
          <w:tcPr>
            <w:tcW w:w="1080"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78B48F3" w14:textId="4A6E3642" w:rsidR="0010622B" w:rsidRPr="006069E3" w:rsidRDefault="0010622B" w:rsidP="0010622B">
            <w:pPr>
              <w:spacing w:after="0" w:line="240" w:lineRule="auto"/>
              <w:rPr>
                <w:rFonts w:ascii="Calibri" w:eastAsia="Times New Roman" w:hAnsi="Calibri" w:cs="Times New Roman"/>
                <w:b/>
                <w:bCs/>
                <w:color w:val="000000"/>
              </w:rPr>
            </w:pPr>
            <w:r w:rsidRPr="006069E3">
              <w:rPr>
                <w:rFonts w:ascii="Calibri" w:eastAsia="Times New Roman" w:hAnsi="Calibri" w:cs="Times New Roman"/>
                <w:b/>
                <w:bCs/>
                <w:color w:val="000000"/>
              </w:rPr>
              <w:t xml:space="preserve">Facility </w:t>
            </w:r>
            <w:r>
              <w:rPr>
                <w:rFonts w:ascii="Calibri" w:eastAsia="Times New Roman" w:hAnsi="Calibri" w:cs="Times New Roman"/>
                <w:b/>
                <w:bCs/>
                <w:color w:val="000000"/>
              </w:rPr>
              <w:t>7</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657A8C09" w14:textId="5E8E57D5" w:rsidR="0010622B" w:rsidRPr="006069E3" w:rsidRDefault="001847F2" w:rsidP="006069E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c>
          <w:tcPr>
            <w:tcW w:w="189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95B157B" w14:textId="205593D9" w:rsidR="0010622B" w:rsidRPr="006069E3" w:rsidRDefault="001847F2" w:rsidP="006069E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w:t>
            </w:r>
          </w:p>
        </w:tc>
        <w:tc>
          <w:tcPr>
            <w:tcW w:w="18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653CBDA" w14:textId="0E15A5E8" w:rsidR="0010622B" w:rsidRPr="006069E3" w:rsidRDefault="001847F2" w:rsidP="006069E3">
            <w:pPr>
              <w:spacing w:after="0" w:line="240" w:lineRule="auto"/>
              <w:jc w:val="right"/>
              <w:rPr>
                <w:rFonts w:ascii="Calibri" w:eastAsia="Times New Roman" w:hAnsi="Calibri" w:cs="Times New Roman"/>
                <w:i/>
              </w:rPr>
            </w:pPr>
            <w:r>
              <w:rPr>
                <w:rFonts w:ascii="Calibri" w:eastAsia="Times New Roman" w:hAnsi="Calibri" w:cs="Times New Roman"/>
                <w:color w:val="000000"/>
              </w:rPr>
              <w:t>10,000</w:t>
            </w:r>
          </w:p>
        </w:tc>
        <w:tc>
          <w:tcPr>
            <w:tcW w:w="1800" w:type="dxa"/>
            <w:tcBorders>
              <w:top w:val="single" w:sz="6" w:space="0" w:color="auto"/>
              <w:left w:val="single" w:sz="6" w:space="0" w:color="auto"/>
              <w:bottom w:val="single" w:sz="6" w:space="0" w:color="auto"/>
              <w:right w:val="single" w:sz="6" w:space="0" w:color="auto"/>
            </w:tcBorders>
            <w:shd w:val="clear" w:color="auto" w:fill="auto"/>
            <w:noWrap/>
            <w:vAlign w:val="bottom"/>
          </w:tcPr>
          <w:p w14:paraId="77C03E90" w14:textId="6F8A5FFD" w:rsidR="0010622B" w:rsidRPr="006069E3" w:rsidRDefault="001847F2" w:rsidP="006069E3">
            <w:pPr>
              <w:spacing w:after="0" w:line="240" w:lineRule="auto"/>
              <w:jc w:val="right"/>
              <w:rPr>
                <w:rFonts w:ascii="Calibri" w:eastAsia="Times New Roman" w:hAnsi="Calibri" w:cs="Times New Roman"/>
                <w:i/>
              </w:rPr>
            </w:pPr>
            <w:r>
              <w:rPr>
                <w:rFonts w:ascii="Calibri" w:eastAsia="Times New Roman" w:hAnsi="Calibri" w:cs="Times New Roman"/>
                <w:color w:val="000000"/>
              </w:rPr>
              <w:t>10,000</w:t>
            </w:r>
          </w:p>
        </w:tc>
        <w:tc>
          <w:tcPr>
            <w:tcW w:w="5310" w:type="dxa"/>
            <w:tcBorders>
              <w:top w:val="single" w:sz="6" w:space="0" w:color="auto"/>
              <w:left w:val="single" w:sz="6" w:space="0" w:color="auto"/>
              <w:bottom w:val="single" w:sz="6" w:space="0" w:color="auto"/>
              <w:right w:val="single" w:sz="4" w:space="0" w:color="auto"/>
            </w:tcBorders>
            <w:shd w:val="clear" w:color="auto" w:fill="auto"/>
            <w:vAlign w:val="bottom"/>
          </w:tcPr>
          <w:p w14:paraId="252D0862" w14:textId="1A2F4F3A" w:rsidR="0010622B" w:rsidRPr="006069E3" w:rsidRDefault="001847F2" w:rsidP="001847F2">
            <w:pPr>
              <w:spacing w:after="0" w:line="240" w:lineRule="auto"/>
              <w:rPr>
                <w:rFonts w:ascii="Calibri" w:eastAsia="Times New Roman" w:hAnsi="Calibri" w:cs="Times New Roman"/>
              </w:rPr>
            </w:pPr>
            <w:r w:rsidRPr="006069E3">
              <w:rPr>
                <w:rFonts w:ascii="Calibri" w:eastAsia="Times New Roman" w:hAnsi="Calibri" w:cs="Times New Roman"/>
                <w:color w:val="000000"/>
              </w:rPr>
              <w:t xml:space="preserve">No additional controls have been required </w:t>
            </w:r>
            <w:r>
              <w:rPr>
                <w:rFonts w:ascii="Calibri" w:eastAsia="Times New Roman" w:hAnsi="Calibri" w:cs="Times New Roman"/>
                <w:color w:val="000000"/>
              </w:rPr>
              <w:t xml:space="preserve">since ’14 </w:t>
            </w:r>
            <w:r w:rsidRPr="006069E3">
              <w:rPr>
                <w:rFonts w:ascii="Calibri" w:eastAsia="Times New Roman" w:hAnsi="Calibri" w:cs="Times New Roman"/>
                <w:color w:val="000000"/>
              </w:rPr>
              <w:t xml:space="preserve">and '28 operations </w:t>
            </w:r>
            <w:r>
              <w:rPr>
                <w:rFonts w:ascii="Calibri" w:eastAsia="Times New Roman" w:hAnsi="Calibri" w:cs="Times New Roman"/>
                <w:color w:val="000000"/>
              </w:rPr>
              <w:t>are expected to</w:t>
            </w:r>
            <w:r w:rsidRPr="006069E3">
              <w:rPr>
                <w:rFonts w:ascii="Calibri" w:eastAsia="Times New Roman" w:hAnsi="Calibri" w:cs="Times New Roman"/>
                <w:color w:val="000000"/>
              </w:rPr>
              <w:t xml:space="preserve"> look like current operations</w:t>
            </w:r>
            <w:r>
              <w:rPr>
                <w:rFonts w:ascii="Calibri" w:eastAsia="Times New Roman" w:hAnsi="Calibri" w:cs="Times New Roman"/>
                <w:color w:val="000000"/>
              </w:rPr>
              <w:t>.  Controls case has no reduction.</w:t>
            </w:r>
          </w:p>
        </w:tc>
      </w:tr>
    </w:tbl>
    <w:p w14:paraId="06D580B4" w14:textId="77777777" w:rsidR="006069E3" w:rsidRDefault="006069E3"/>
    <w:p w14:paraId="6D7E5B61" w14:textId="0C4D39AE" w:rsidR="0010622B" w:rsidRDefault="006069E3">
      <w:r>
        <w:t xml:space="preserve">* </w:t>
      </w:r>
      <w:r w:rsidR="0010622B" w:rsidRPr="006335B0">
        <w:rPr>
          <w:highlight w:val="green"/>
        </w:rPr>
        <w:t>Highlighted emission values</w:t>
      </w:r>
      <w:r w:rsidR="0010622B">
        <w:t xml:space="preserve"> represent data that would need to be submitted to WRAP by the deadline noted in the column header.</w:t>
      </w:r>
      <w:r w:rsidR="00EF1021">
        <w:t xml:space="preserve">  Note that </w:t>
      </w:r>
      <w:r w:rsidR="0010622B">
        <w:t>2014 Base Case v2 Emissions</w:t>
      </w:r>
      <w:r w:rsidR="006335B0">
        <w:t xml:space="preserve"> also</w:t>
      </w:r>
      <w:r w:rsidR="0010622B">
        <w:t xml:space="preserve"> </w:t>
      </w:r>
      <w:r w:rsidR="006335B0">
        <w:t>need</w:t>
      </w:r>
      <w:r w:rsidR="0010622B">
        <w:t xml:space="preserve"> to be submitted to WRAP if they differ from the 2014 Base Case Shakeout (v1)</w:t>
      </w:r>
    </w:p>
    <w:p w14:paraId="5B379804" w14:textId="6FA21AB7" w:rsidR="00181094" w:rsidRDefault="00EF1021">
      <w:pPr>
        <w:sectPr w:rsidR="00181094" w:rsidSect="006069E3">
          <w:pgSz w:w="15840" w:h="12240" w:orient="landscape"/>
          <w:pgMar w:top="1350" w:right="1170" w:bottom="1170" w:left="1350" w:header="720" w:footer="720" w:gutter="0"/>
          <w:cols w:space="720"/>
          <w:docGrid w:linePitch="360"/>
        </w:sectPr>
      </w:pPr>
      <w:r>
        <w:t>*</w:t>
      </w:r>
      <w:r w:rsidR="00744936">
        <w:t>* Please submit data to WRAP in FF10 format with the same facility/unit/process IDs that are in EPA EIS (and the NEI).  FF10 files for facility emissions can be exported from EPA EIS.  Please note that altering FF10 files in Excel can unintentionally change formatting.</w:t>
      </w:r>
    </w:p>
    <w:p w14:paraId="78170CFC" w14:textId="3B97B8B2" w:rsidR="00181094" w:rsidRPr="00181094" w:rsidRDefault="00181094">
      <w:pPr>
        <w:rPr>
          <w:b/>
          <w:u w:val="single"/>
        </w:rPr>
      </w:pPr>
      <w:r w:rsidRPr="00181094">
        <w:rPr>
          <w:b/>
          <w:u w:val="single"/>
        </w:rPr>
        <w:lastRenderedPageBreak/>
        <w:t>Notes on Modeling Scenarios:</w:t>
      </w:r>
    </w:p>
    <w:p w14:paraId="720E9DF9" w14:textId="6932453C" w:rsidR="00744936" w:rsidRPr="00181094" w:rsidRDefault="00181094" w:rsidP="00181094">
      <w:pPr>
        <w:spacing w:after="0" w:line="240" w:lineRule="auto"/>
        <w:contextualSpacing/>
        <w:rPr>
          <w:b/>
          <w:i/>
        </w:rPr>
      </w:pPr>
      <w:r w:rsidRPr="00181094">
        <w:rPr>
          <w:b/>
          <w:i/>
        </w:rPr>
        <w:t>2014 Base Case v1 to v2:</w:t>
      </w:r>
    </w:p>
    <w:p w14:paraId="0BC0C412" w14:textId="7EDB2984" w:rsidR="00181094" w:rsidRDefault="00181094" w:rsidP="00EF1021">
      <w:pPr>
        <w:spacing w:after="0" w:line="240" w:lineRule="auto"/>
        <w:contextualSpacing/>
      </w:pPr>
      <w:r>
        <w:t>Objective:</w:t>
      </w:r>
      <w:r>
        <w:t xml:space="preserve"> </w:t>
      </w:r>
      <w:r>
        <w:t>Refine/adjust model results to reflect IMPROVE monitor data. The 2014 v2 changes are important so the model can more accurately reflects the emissions history</w:t>
      </w:r>
      <w:r w:rsidR="00EF1021">
        <w:t xml:space="preserve">.  </w:t>
      </w:r>
      <w:r>
        <w:t xml:space="preserve">3 </w:t>
      </w:r>
      <w:r w:rsidR="00EF1021">
        <w:t>s</w:t>
      </w:r>
      <w:r>
        <w:t xml:space="preserve">ignificant </w:t>
      </w:r>
      <w:r w:rsidR="00EF1021">
        <w:t>c</w:t>
      </w:r>
      <w:r>
        <w:t>hanges</w:t>
      </w:r>
      <w:r w:rsidR="00EF1021">
        <w:t xml:space="preserve"> are listed below.</w:t>
      </w:r>
    </w:p>
    <w:p w14:paraId="27FC4B55" w14:textId="70DDDD04" w:rsidR="00181094" w:rsidRDefault="00181094" w:rsidP="00EF1021">
      <w:pPr>
        <w:pStyle w:val="ListParagraph"/>
        <w:numPr>
          <w:ilvl w:val="0"/>
          <w:numId w:val="5"/>
        </w:numPr>
        <w:contextualSpacing/>
      </w:pPr>
      <w:r>
        <w:t>adjustment of most/all California data</w:t>
      </w:r>
    </w:p>
    <w:p w14:paraId="14E2D0C7" w14:textId="1BEBE5F2" w:rsidR="00181094" w:rsidRDefault="00181094" w:rsidP="00EF1021">
      <w:pPr>
        <w:pStyle w:val="ListParagraph"/>
        <w:numPr>
          <w:ilvl w:val="0"/>
          <w:numId w:val="5"/>
        </w:numPr>
        <w:contextualSpacing/>
      </w:pPr>
      <w:proofErr w:type="gramStart"/>
      <w:r>
        <w:t>intermountain</w:t>
      </w:r>
      <w:proofErr w:type="gramEnd"/>
      <w:r>
        <w:t xml:space="preserve"> State(s) adjustments of O&amp;G source emissions. 2014 EI data contradicts new data coming from survey of sources (we got better information)</w:t>
      </w:r>
    </w:p>
    <w:p w14:paraId="46955031" w14:textId="7C707B32" w:rsidR="00181094" w:rsidRDefault="00181094" w:rsidP="00EF1021">
      <w:pPr>
        <w:pStyle w:val="ListParagraph"/>
        <w:numPr>
          <w:ilvl w:val="0"/>
          <w:numId w:val="5"/>
        </w:numPr>
        <w:contextualSpacing/>
      </w:pPr>
      <w:r>
        <w:t>model boundary conditions changes (international anthropogenic emissions vs international natural emissions)</w:t>
      </w:r>
    </w:p>
    <w:p w14:paraId="0052F791" w14:textId="77777777" w:rsidR="00181094" w:rsidRDefault="00181094" w:rsidP="00181094"/>
    <w:p w14:paraId="403B5EC7" w14:textId="40AFBEE0" w:rsidR="00181094" w:rsidRDefault="00181094" w:rsidP="00181094">
      <w:pPr>
        <w:spacing w:after="0" w:line="240" w:lineRule="auto"/>
        <w:rPr>
          <w:rFonts w:ascii="Calibri" w:eastAsia="Times New Roman" w:hAnsi="Calibri" w:cs="Times New Roman"/>
          <w:i/>
          <w:color w:val="000000"/>
        </w:rPr>
      </w:pPr>
      <w:r w:rsidRPr="00181094">
        <w:rPr>
          <w:rFonts w:ascii="Calibri" w:eastAsia="Times New Roman" w:hAnsi="Calibri" w:cs="Times New Roman"/>
          <w:b/>
          <w:bCs/>
          <w:i/>
          <w:color w:val="000000"/>
        </w:rPr>
        <w:t>2013-2017 Representative Baseline</w:t>
      </w:r>
      <w:r w:rsidRPr="00181094">
        <w:rPr>
          <w:rFonts w:ascii="Calibri" w:eastAsia="Times New Roman" w:hAnsi="Calibri" w:cs="Times New Roman"/>
          <w:bCs/>
          <w:i/>
          <w:color w:val="000000"/>
        </w:rPr>
        <w:t xml:space="preserve"> </w:t>
      </w:r>
      <w:r w:rsidRPr="00181094">
        <w:rPr>
          <w:rFonts w:ascii="Calibri" w:eastAsia="Times New Roman" w:hAnsi="Calibri" w:cs="Times New Roman"/>
          <w:i/>
          <w:color w:val="000000"/>
        </w:rPr>
        <w:t>(can be thought of as "Current baseline")</w:t>
      </w:r>
      <w:r>
        <w:rPr>
          <w:rFonts w:ascii="Calibri" w:eastAsia="Times New Roman" w:hAnsi="Calibri" w:cs="Times New Roman"/>
          <w:i/>
          <w:color w:val="000000"/>
        </w:rPr>
        <w:t>:</w:t>
      </w:r>
    </w:p>
    <w:p w14:paraId="313A7543" w14:textId="5FF6CF23" w:rsidR="00181094" w:rsidRDefault="00181094" w:rsidP="00181094">
      <w:pPr>
        <w:spacing w:after="0" w:line="240" w:lineRule="auto"/>
        <w:rPr>
          <w:rFonts w:ascii="Calibri" w:eastAsia="Times New Roman" w:hAnsi="Calibri" w:cs="Times New Roman"/>
          <w:bCs/>
          <w:color w:val="000000"/>
        </w:rPr>
      </w:pPr>
      <w:r w:rsidRPr="00181094">
        <w:rPr>
          <w:rFonts w:ascii="Calibri" w:eastAsia="Times New Roman" w:hAnsi="Calibri" w:cs="Times New Roman"/>
          <w:bCs/>
          <w:color w:val="000000"/>
        </w:rPr>
        <w:t>Objective:</w:t>
      </w:r>
      <w:r>
        <w:rPr>
          <w:rFonts w:ascii="Calibri" w:eastAsia="Times New Roman" w:hAnsi="Calibri" w:cs="Times New Roman"/>
          <w:bCs/>
          <w:color w:val="000000"/>
        </w:rPr>
        <w:t xml:space="preserve"> </w:t>
      </w:r>
      <w:r w:rsidRPr="00181094">
        <w:rPr>
          <w:rFonts w:ascii="Calibri" w:eastAsia="Times New Roman" w:hAnsi="Calibri" w:cs="Times New Roman"/>
          <w:bCs/>
          <w:color w:val="000000"/>
        </w:rPr>
        <w:t>Accurately reflect the current emissions profile for each source potentially impacting CIA visibility [source(s) identified from Q/d analysis]</w:t>
      </w:r>
      <w:r>
        <w:rPr>
          <w:rFonts w:ascii="Calibri" w:eastAsia="Times New Roman" w:hAnsi="Calibri" w:cs="Times New Roman"/>
          <w:bCs/>
          <w:color w:val="000000"/>
        </w:rPr>
        <w:t>.</w:t>
      </w:r>
    </w:p>
    <w:p w14:paraId="20D422BF" w14:textId="2FEFDB53" w:rsidR="00181094" w:rsidRPr="00181094" w:rsidRDefault="00181094" w:rsidP="00181094">
      <w:pPr>
        <w:pStyle w:val="ListParagraph"/>
        <w:numPr>
          <w:ilvl w:val="0"/>
          <w:numId w:val="6"/>
        </w:numPr>
        <w:rPr>
          <w:rFonts w:eastAsia="Times New Roman" w:cs="Times New Roman"/>
          <w:bCs/>
          <w:color w:val="000000"/>
        </w:rPr>
      </w:pPr>
      <w:r w:rsidRPr="00181094">
        <w:rPr>
          <w:rFonts w:eastAsia="Times New Roman" w:cs="Times New Roman"/>
          <w:bCs/>
          <w:color w:val="000000"/>
        </w:rPr>
        <w:t>reflective of current emission rates and "normal" operations</w:t>
      </w:r>
    </w:p>
    <w:p w14:paraId="0545C4D8" w14:textId="2411A5E0" w:rsidR="00181094" w:rsidRPr="00181094" w:rsidRDefault="00181094" w:rsidP="00181094">
      <w:pPr>
        <w:pStyle w:val="ListParagraph"/>
        <w:numPr>
          <w:ilvl w:val="0"/>
          <w:numId w:val="6"/>
        </w:numPr>
        <w:rPr>
          <w:rFonts w:eastAsia="Times New Roman" w:cs="Times New Roman"/>
          <w:bCs/>
          <w:color w:val="000000"/>
        </w:rPr>
      </w:pPr>
      <w:r w:rsidRPr="00181094">
        <w:rPr>
          <w:rFonts w:eastAsia="Times New Roman" w:cs="Times New Roman"/>
          <w:bCs/>
          <w:color w:val="000000"/>
        </w:rPr>
        <w:t>many changes for the Coal EGU fleet since 2014 data (e.g. RH1 controls, MATS rule, BMACT rule, new PTC requirements, State Rules/Plans)</w:t>
      </w:r>
    </w:p>
    <w:p w14:paraId="609D4292" w14:textId="6AEBF284" w:rsidR="00181094" w:rsidRPr="00181094" w:rsidRDefault="00181094" w:rsidP="00181094">
      <w:pPr>
        <w:pStyle w:val="ListParagraph"/>
        <w:numPr>
          <w:ilvl w:val="0"/>
          <w:numId w:val="6"/>
        </w:numPr>
        <w:rPr>
          <w:rFonts w:eastAsia="Times New Roman" w:cs="Times New Roman"/>
          <w:bCs/>
          <w:color w:val="000000"/>
        </w:rPr>
      </w:pPr>
      <w:r w:rsidRPr="00181094">
        <w:rPr>
          <w:rFonts w:eastAsia="Times New Roman" w:cs="Times New Roman"/>
          <w:bCs/>
          <w:color w:val="000000"/>
        </w:rPr>
        <w:t>Current Baseline will be equal to the 2014 Base Case if no controls were installed and the 2014 emissions data and operations are similar to current</w:t>
      </w:r>
    </w:p>
    <w:p w14:paraId="3437BDC0" w14:textId="61CC6660" w:rsidR="00181094" w:rsidRDefault="00181094" w:rsidP="00181094">
      <w:pPr>
        <w:pStyle w:val="ListParagraph"/>
        <w:numPr>
          <w:ilvl w:val="0"/>
          <w:numId w:val="6"/>
        </w:numPr>
        <w:rPr>
          <w:rFonts w:eastAsia="Times New Roman" w:cs="Times New Roman"/>
          <w:bCs/>
          <w:color w:val="000000"/>
        </w:rPr>
      </w:pPr>
      <w:r w:rsidRPr="00181094">
        <w:rPr>
          <w:rFonts w:eastAsia="Times New Roman" w:cs="Times New Roman"/>
          <w:bCs/>
          <w:color w:val="000000"/>
        </w:rPr>
        <w:t>Wildfire data for '13-17 will be replaced with a "representative" fire year to smooth out uncertainty as best we can</w:t>
      </w:r>
    </w:p>
    <w:p w14:paraId="3515D70F" w14:textId="77777777" w:rsidR="00181094" w:rsidRDefault="00181094" w:rsidP="00181094">
      <w:pPr>
        <w:pStyle w:val="ListParagraph"/>
        <w:ind w:left="780"/>
        <w:contextualSpacing/>
        <w:rPr>
          <w:rFonts w:asciiTheme="minorHAnsi" w:eastAsia="Times New Roman" w:hAnsiTheme="minorHAnsi" w:cs="Times New Roman"/>
          <w:bCs/>
          <w:color w:val="000000"/>
        </w:rPr>
      </w:pPr>
    </w:p>
    <w:p w14:paraId="4808E0C4" w14:textId="154CEEDB" w:rsidR="00181094" w:rsidRPr="00181094" w:rsidRDefault="00181094" w:rsidP="00181094">
      <w:pPr>
        <w:pStyle w:val="ListParagraph"/>
        <w:ind w:left="0"/>
        <w:contextualSpacing/>
        <w:rPr>
          <w:rFonts w:eastAsia="Times New Roman" w:cs="Times New Roman"/>
          <w:bCs/>
          <w:i/>
          <w:color w:val="000000"/>
        </w:rPr>
      </w:pPr>
      <w:r w:rsidRPr="00181094">
        <w:rPr>
          <w:rFonts w:asciiTheme="minorHAnsi" w:eastAsia="Times New Roman" w:hAnsiTheme="minorHAnsi" w:cs="Times New Roman"/>
          <w:b/>
          <w:bCs/>
          <w:i/>
          <w:color w:val="000000"/>
        </w:rPr>
        <w:t>2028 OTB</w:t>
      </w:r>
      <w:r w:rsidRPr="00181094">
        <w:rPr>
          <w:rFonts w:eastAsia="Times New Roman" w:cs="Times New Roman"/>
          <w:b/>
          <w:bCs/>
          <w:i/>
          <w:color w:val="000000"/>
        </w:rPr>
        <w:t>/OTW</w:t>
      </w:r>
      <w:r w:rsidRPr="00181094">
        <w:rPr>
          <w:rFonts w:eastAsia="Times New Roman" w:cs="Times New Roman"/>
          <w:bCs/>
          <w:color w:val="000000"/>
        </w:rPr>
        <w:t xml:space="preserve"> </w:t>
      </w:r>
      <w:r w:rsidRPr="00181094">
        <w:rPr>
          <w:rFonts w:eastAsia="Times New Roman" w:cs="Times New Roman"/>
          <w:bCs/>
          <w:i/>
          <w:color w:val="000000"/>
        </w:rPr>
        <w:t>(can be thought of as "Expected 2028 Baseline"):</w:t>
      </w:r>
    </w:p>
    <w:p w14:paraId="63A12CC9" w14:textId="77777777" w:rsidR="00181094" w:rsidRDefault="00181094" w:rsidP="00181094">
      <w:pPr>
        <w:spacing w:after="0" w:line="240" w:lineRule="auto"/>
        <w:contextualSpacing/>
      </w:pPr>
      <w:r>
        <w:t>Objective:</w:t>
      </w:r>
      <w:r>
        <w:t xml:space="preserve"> </w:t>
      </w:r>
      <w:r>
        <w:t>Accurately determine the Expected 2028 Baseline Emissions for which the 4F analysis use as baseline emission to determine control feasibility</w:t>
      </w:r>
      <w:r>
        <w:t>.</w:t>
      </w:r>
    </w:p>
    <w:p w14:paraId="5780F1C5" w14:textId="569534C2" w:rsidR="00181094" w:rsidRDefault="00181094" w:rsidP="00EF1021">
      <w:pPr>
        <w:spacing w:after="0" w:line="240" w:lineRule="auto"/>
        <w:contextualSpacing/>
      </w:pPr>
      <w:r>
        <w:t>Main consideration:</w:t>
      </w:r>
      <w:r>
        <w:tab/>
      </w:r>
    </w:p>
    <w:p w14:paraId="59FF408D" w14:textId="77777777" w:rsidR="00181094" w:rsidRDefault="00181094" w:rsidP="00AB789C">
      <w:pPr>
        <w:pStyle w:val="ListParagraph"/>
        <w:numPr>
          <w:ilvl w:val="0"/>
          <w:numId w:val="10"/>
        </w:numPr>
        <w:contextualSpacing/>
      </w:pPr>
      <w:r>
        <w:t>how does 2028 look compared to Current Baseline, taking into consideration expected/planned future operational rates (capacity factor)</w:t>
      </w:r>
    </w:p>
    <w:p w14:paraId="00D893AA" w14:textId="302E905F" w:rsidR="00181094" w:rsidRDefault="00181094" w:rsidP="00AB789C">
      <w:pPr>
        <w:pStyle w:val="ListParagraph"/>
        <w:numPr>
          <w:ilvl w:val="0"/>
          <w:numId w:val="10"/>
        </w:numPr>
        <w:contextualSpacing/>
      </w:pPr>
      <w:r>
        <w:t>take into consideration any planned fuel or fuel quality changes since "Current Baseline"</w:t>
      </w:r>
    </w:p>
    <w:p w14:paraId="056555B8" w14:textId="77777777" w:rsidR="00181094" w:rsidRDefault="00181094" w:rsidP="00EF1021">
      <w:pPr>
        <w:spacing w:after="0" w:line="240" w:lineRule="auto"/>
        <w:contextualSpacing/>
      </w:pPr>
      <w:r>
        <w:t>Defensibility:</w:t>
      </w:r>
      <w:r>
        <w:tab/>
      </w:r>
    </w:p>
    <w:p w14:paraId="5CF5E752" w14:textId="77777777" w:rsidR="00181094" w:rsidRDefault="00181094" w:rsidP="00181094">
      <w:pPr>
        <w:pStyle w:val="ListParagraph"/>
        <w:numPr>
          <w:ilvl w:val="0"/>
          <w:numId w:val="13"/>
        </w:numPr>
        <w:contextualSpacing/>
      </w:pPr>
      <w:proofErr w:type="gramStart"/>
      <w:r>
        <w:t>important</w:t>
      </w:r>
      <w:proofErr w:type="gramEnd"/>
      <w:r>
        <w:t xml:space="preserve"> to review and have legitimate information which supports information provided.  Should be 'agreed upon' between Source/State</w:t>
      </w:r>
    </w:p>
    <w:p w14:paraId="205C7BB2" w14:textId="77777777" w:rsidR="00181094" w:rsidRDefault="00181094" w:rsidP="00181094">
      <w:pPr>
        <w:pStyle w:val="ListParagraph"/>
        <w:numPr>
          <w:ilvl w:val="0"/>
          <w:numId w:val="13"/>
        </w:numPr>
        <w:contextualSpacing/>
      </w:pPr>
      <w:r>
        <w:t>do not include evaluation additional controls outside of the already OTW/OTB (since these are already planned)</w:t>
      </w:r>
    </w:p>
    <w:p w14:paraId="51C4DAE3" w14:textId="77777777" w:rsidR="00181094" w:rsidRDefault="00181094" w:rsidP="00181094">
      <w:pPr>
        <w:pStyle w:val="ListParagraph"/>
        <w:numPr>
          <w:ilvl w:val="0"/>
          <w:numId w:val="13"/>
        </w:numPr>
        <w:contextualSpacing/>
      </w:pPr>
      <w:r>
        <w:t>this is the number sources should start from, "Expected 2028 Baseline", when evaluating the feasibility of control technologies selected for 4F analysis</w:t>
      </w:r>
    </w:p>
    <w:p w14:paraId="021DA315" w14:textId="38398D03" w:rsidR="00181094" w:rsidRDefault="00181094" w:rsidP="004E2D85">
      <w:pPr>
        <w:pStyle w:val="ListParagraph"/>
        <w:numPr>
          <w:ilvl w:val="0"/>
          <w:numId w:val="13"/>
        </w:numPr>
        <w:contextualSpacing/>
      </w:pPr>
      <w:r>
        <w:t xml:space="preserve">2028 Expected Baseline may be the same as the Representative Baseline </w:t>
      </w:r>
    </w:p>
    <w:p w14:paraId="12E3822F" w14:textId="77777777" w:rsidR="00EF1021" w:rsidRDefault="00EF1021" w:rsidP="00EF1021">
      <w:pPr>
        <w:contextualSpacing/>
      </w:pPr>
    </w:p>
    <w:p w14:paraId="1374F4C5" w14:textId="4CF0ABD4" w:rsidR="00EF1021" w:rsidRPr="00EF1021" w:rsidRDefault="00EF1021" w:rsidP="00EF1021">
      <w:pPr>
        <w:contextualSpacing/>
        <w:rPr>
          <w:b/>
          <w:i/>
        </w:rPr>
      </w:pPr>
      <w:r w:rsidRPr="00EF1021">
        <w:rPr>
          <w:b/>
          <w:i/>
        </w:rPr>
        <w:t>2028 Future Controls Case:</w:t>
      </w:r>
    </w:p>
    <w:p w14:paraId="7A9F50EE" w14:textId="7A396A55" w:rsidR="00EF1021" w:rsidRDefault="00EF1021" w:rsidP="00EF1021">
      <w:pPr>
        <w:spacing w:after="0" w:line="240" w:lineRule="auto"/>
        <w:contextualSpacing/>
      </w:pPr>
      <w:r>
        <w:t>Objectives:</w:t>
      </w:r>
      <w:r>
        <w:t xml:space="preserve"> </w:t>
      </w:r>
      <w:r>
        <w:t>Accurately determine the post-2028 Emissions after implementation of controls determined reasonable through 4F analysis</w:t>
      </w:r>
      <w:r>
        <w:t xml:space="preserve">.  </w:t>
      </w:r>
      <w:r>
        <w:t xml:space="preserve">Model how this looks in relations to the regional haze reasonable progress goals and meeting the URP on the </w:t>
      </w:r>
      <w:proofErr w:type="spellStart"/>
      <w:r>
        <w:t>glidepath</w:t>
      </w:r>
      <w:proofErr w:type="spellEnd"/>
      <w:r>
        <w:t>.</w:t>
      </w:r>
    </w:p>
    <w:p w14:paraId="44FB5C7F" w14:textId="02DA3518" w:rsidR="00EF1021" w:rsidRDefault="00EF1021" w:rsidP="00EF1021">
      <w:pPr>
        <w:pStyle w:val="ListParagraph"/>
        <w:numPr>
          <w:ilvl w:val="0"/>
          <w:numId w:val="14"/>
        </w:numPr>
        <w:contextualSpacing/>
      </w:pPr>
      <w:r>
        <w:t>start</w:t>
      </w:r>
      <w:r>
        <w:t>s</w:t>
      </w:r>
      <w:r>
        <w:t xml:space="preserve"> from </w:t>
      </w:r>
      <w:r>
        <w:t>2028 OTB/OTW case;</w:t>
      </w:r>
      <w:r>
        <w:t xml:space="preserve"> </w:t>
      </w:r>
      <w:r>
        <w:t xml:space="preserve">an </w:t>
      </w:r>
      <w:r>
        <w:t>evaluation of reasonable controls which can be installed to reduce emissions</w:t>
      </w:r>
    </w:p>
    <w:p w14:paraId="7A183C24" w14:textId="45CE7D38" w:rsidR="00EF1021" w:rsidRDefault="00EF1021" w:rsidP="00EF1021">
      <w:pPr>
        <w:pStyle w:val="ListParagraph"/>
        <w:numPr>
          <w:ilvl w:val="0"/>
          <w:numId w:val="14"/>
        </w:numPr>
        <w:contextualSpacing/>
      </w:pPr>
      <w:r>
        <w:t>reasonable controls must be both technically and economically feasible</w:t>
      </w:r>
    </w:p>
    <w:p w14:paraId="5CD1DDDE" w14:textId="1ED310A3" w:rsidR="00EF1021" w:rsidRDefault="00EF1021" w:rsidP="00EF1021">
      <w:pPr>
        <w:pStyle w:val="ListParagraph"/>
        <w:numPr>
          <w:ilvl w:val="0"/>
          <w:numId w:val="14"/>
        </w:numPr>
        <w:contextualSpacing/>
      </w:pPr>
      <w:proofErr w:type="spellStart"/>
      <w:r>
        <w:t>economical</w:t>
      </w:r>
      <w:proofErr w:type="spellEnd"/>
      <w:r>
        <w:t xml:space="preserve"> feasibility will depend on st</w:t>
      </w:r>
      <w:r>
        <w:t>ate needs and attainment status</w:t>
      </w:r>
    </w:p>
    <w:p w14:paraId="31E828FD" w14:textId="31003D23" w:rsidR="00181094" w:rsidRDefault="00EF1021" w:rsidP="00181094">
      <w:pPr>
        <w:pStyle w:val="ListParagraph"/>
        <w:numPr>
          <w:ilvl w:val="0"/>
          <w:numId w:val="14"/>
        </w:numPr>
        <w:contextualSpacing/>
      </w:pPr>
      <w:r>
        <w:t>For non-Coal EGUs i</w:t>
      </w:r>
      <w:r w:rsidRPr="00EF1021">
        <w:t>t is important for States to identify the emissions sources/emissions points which the facility needs to perform the 4F analysis on.</w:t>
      </w:r>
    </w:p>
    <w:sectPr w:rsidR="00181094" w:rsidSect="00181094">
      <w:pgSz w:w="12240" w:h="15840"/>
      <w:pgMar w:top="1170" w:right="1170" w:bottom="13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04C"/>
    <w:multiLevelType w:val="hybridMultilevel"/>
    <w:tmpl w:val="95F0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4420A"/>
    <w:multiLevelType w:val="hybridMultilevel"/>
    <w:tmpl w:val="ADC046F0"/>
    <w:lvl w:ilvl="0" w:tplc="585AFA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D25B7"/>
    <w:multiLevelType w:val="hybridMultilevel"/>
    <w:tmpl w:val="FD62474E"/>
    <w:lvl w:ilvl="0" w:tplc="46A454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D4EAA"/>
    <w:multiLevelType w:val="hybridMultilevel"/>
    <w:tmpl w:val="164CBB10"/>
    <w:lvl w:ilvl="0" w:tplc="E83E56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53AB"/>
    <w:multiLevelType w:val="hybridMultilevel"/>
    <w:tmpl w:val="14348CE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5" w15:restartNumberingAfterBreak="0">
    <w:nsid w:val="27825D50"/>
    <w:multiLevelType w:val="hybridMultilevel"/>
    <w:tmpl w:val="0C48A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A363EE"/>
    <w:multiLevelType w:val="hybridMultilevel"/>
    <w:tmpl w:val="3FDE82DA"/>
    <w:lvl w:ilvl="0" w:tplc="46A454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14549"/>
    <w:multiLevelType w:val="hybridMultilevel"/>
    <w:tmpl w:val="67EAE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343305"/>
    <w:multiLevelType w:val="hybridMultilevel"/>
    <w:tmpl w:val="23889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D7628D"/>
    <w:multiLevelType w:val="hybridMultilevel"/>
    <w:tmpl w:val="1E14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F2995"/>
    <w:multiLevelType w:val="hybridMultilevel"/>
    <w:tmpl w:val="DFECF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17611E"/>
    <w:multiLevelType w:val="hybridMultilevel"/>
    <w:tmpl w:val="FA1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35706"/>
    <w:multiLevelType w:val="hybridMultilevel"/>
    <w:tmpl w:val="343A2224"/>
    <w:lvl w:ilvl="0" w:tplc="80606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A10B9"/>
    <w:multiLevelType w:val="hybridMultilevel"/>
    <w:tmpl w:val="9C5CF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AA2C8A"/>
    <w:multiLevelType w:val="hybridMultilevel"/>
    <w:tmpl w:val="75CEFACE"/>
    <w:lvl w:ilvl="0" w:tplc="B8120726">
      <w:start w:val="202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9"/>
  </w:num>
  <w:num w:numId="4">
    <w:abstractNumId w:val="1"/>
  </w:num>
  <w:num w:numId="5">
    <w:abstractNumId w:val="7"/>
  </w:num>
  <w:num w:numId="6">
    <w:abstractNumId w:val="10"/>
  </w:num>
  <w:num w:numId="7">
    <w:abstractNumId w:val="3"/>
  </w:num>
  <w:num w:numId="8">
    <w:abstractNumId w:val="0"/>
  </w:num>
  <w:num w:numId="9">
    <w:abstractNumId w:val="14"/>
  </w:num>
  <w:num w:numId="10">
    <w:abstractNumId w:val="13"/>
  </w:num>
  <w:num w:numId="11">
    <w:abstractNumId w:val="11"/>
  </w:num>
  <w:num w:numId="12">
    <w:abstractNumId w:val="2"/>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42"/>
    <w:rsid w:val="00007A6A"/>
    <w:rsid w:val="00036F9D"/>
    <w:rsid w:val="000F2F42"/>
    <w:rsid w:val="0010622B"/>
    <w:rsid w:val="0011136C"/>
    <w:rsid w:val="00181094"/>
    <w:rsid w:val="001847F2"/>
    <w:rsid w:val="00265E21"/>
    <w:rsid w:val="002A1482"/>
    <w:rsid w:val="002C0FE3"/>
    <w:rsid w:val="00417963"/>
    <w:rsid w:val="004B431E"/>
    <w:rsid w:val="005F6AEA"/>
    <w:rsid w:val="006069E3"/>
    <w:rsid w:val="006335B0"/>
    <w:rsid w:val="006567BE"/>
    <w:rsid w:val="00665B46"/>
    <w:rsid w:val="006B1D4C"/>
    <w:rsid w:val="00744936"/>
    <w:rsid w:val="007A2409"/>
    <w:rsid w:val="00902E16"/>
    <w:rsid w:val="00B20B6B"/>
    <w:rsid w:val="00B44925"/>
    <w:rsid w:val="00CD7D78"/>
    <w:rsid w:val="00D06714"/>
    <w:rsid w:val="00D207FA"/>
    <w:rsid w:val="00ED014B"/>
    <w:rsid w:val="00EF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A0F5"/>
  <w15:chartTrackingRefBased/>
  <w15:docId w15:val="{6B71E0F3-92FC-4190-8892-48ABF839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42"/>
  </w:style>
  <w:style w:type="paragraph" w:styleId="Heading1">
    <w:name w:val="heading 1"/>
    <w:basedOn w:val="Normal"/>
    <w:next w:val="Normal"/>
    <w:link w:val="Heading1Char"/>
    <w:uiPriority w:val="9"/>
    <w:qFormat/>
    <w:rsid w:val="000F2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F4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2F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F4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D7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78"/>
    <w:rPr>
      <w:rFonts w:ascii="Segoe UI" w:hAnsi="Segoe UI" w:cs="Segoe UI"/>
      <w:sz w:val="18"/>
      <w:szCs w:val="18"/>
    </w:rPr>
  </w:style>
  <w:style w:type="paragraph" w:styleId="ListParagraph">
    <w:name w:val="List Paragraph"/>
    <w:basedOn w:val="Normal"/>
    <w:uiPriority w:val="34"/>
    <w:qFormat/>
    <w:rsid w:val="00CD7D78"/>
    <w:pPr>
      <w:spacing w:after="0" w:line="240" w:lineRule="auto"/>
      <w:ind w:left="720"/>
    </w:pPr>
    <w:rPr>
      <w:rFonts w:ascii="Calibri" w:hAnsi="Calibri" w:cs="Calibri"/>
    </w:rPr>
  </w:style>
  <w:style w:type="character" w:styleId="Hyperlink">
    <w:name w:val="Hyperlink"/>
    <w:basedOn w:val="DefaultParagraphFont"/>
    <w:uiPriority w:val="99"/>
    <w:unhideWhenUsed/>
    <w:rsid w:val="0011136C"/>
    <w:rPr>
      <w:color w:val="0563C1" w:themeColor="hyperlink"/>
      <w:u w:val="single"/>
    </w:rPr>
  </w:style>
  <w:style w:type="character" w:customStyle="1" w:styleId="UnresolvedMention1">
    <w:name w:val="Unresolved Mention1"/>
    <w:basedOn w:val="DefaultParagraphFont"/>
    <w:uiPriority w:val="99"/>
    <w:semiHidden/>
    <w:unhideWhenUsed/>
    <w:rsid w:val="0011136C"/>
    <w:rPr>
      <w:color w:val="605E5C"/>
      <w:shd w:val="clear" w:color="auto" w:fill="E1DFDD"/>
    </w:rPr>
  </w:style>
  <w:style w:type="character" w:styleId="CommentReference">
    <w:name w:val="annotation reference"/>
    <w:basedOn w:val="DefaultParagraphFont"/>
    <w:uiPriority w:val="99"/>
    <w:semiHidden/>
    <w:unhideWhenUsed/>
    <w:rsid w:val="00265E21"/>
    <w:rPr>
      <w:sz w:val="16"/>
      <w:szCs w:val="16"/>
    </w:rPr>
  </w:style>
  <w:style w:type="paragraph" w:styleId="CommentText">
    <w:name w:val="annotation text"/>
    <w:basedOn w:val="Normal"/>
    <w:link w:val="CommentTextChar"/>
    <w:uiPriority w:val="99"/>
    <w:semiHidden/>
    <w:unhideWhenUsed/>
    <w:rsid w:val="00265E21"/>
    <w:pPr>
      <w:spacing w:line="240" w:lineRule="auto"/>
    </w:pPr>
    <w:rPr>
      <w:sz w:val="20"/>
      <w:szCs w:val="20"/>
    </w:rPr>
  </w:style>
  <w:style w:type="character" w:customStyle="1" w:styleId="CommentTextChar">
    <w:name w:val="Comment Text Char"/>
    <w:basedOn w:val="DefaultParagraphFont"/>
    <w:link w:val="CommentText"/>
    <w:uiPriority w:val="99"/>
    <w:semiHidden/>
    <w:rsid w:val="00265E21"/>
    <w:rPr>
      <w:sz w:val="20"/>
      <w:szCs w:val="20"/>
    </w:rPr>
  </w:style>
  <w:style w:type="paragraph" w:styleId="CommentSubject">
    <w:name w:val="annotation subject"/>
    <w:basedOn w:val="CommentText"/>
    <w:next w:val="CommentText"/>
    <w:link w:val="CommentSubjectChar"/>
    <w:uiPriority w:val="99"/>
    <w:semiHidden/>
    <w:unhideWhenUsed/>
    <w:rsid w:val="00265E21"/>
    <w:rPr>
      <w:b/>
      <w:bCs/>
    </w:rPr>
  </w:style>
  <w:style w:type="character" w:customStyle="1" w:styleId="CommentSubjectChar">
    <w:name w:val="Comment Subject Char"/>
    <w:basedOn w:val="CommentTextChar"/>
    <w:link w:val="CommentSubject"/>
    <w:uiPriority w:val="99"/>
    <w:semiHidden/>
    <w:rsid w:val="00265E21"/>
    <w:rPr>
      <w:b/>
      <w:bCs/>
      <w:sz w:val="20"/>
      <w:szCs w:val="20"/>
    </w:rPr>
  </w:style>
  <w:style w:type="table" w:styleId="TableGrid">
    <w:name w:val="Table Grid"/>
    <w:basedOn w:val="TableNormal"/>
    <w:uiPriority w:val="39"/>
    <w:rsid w:val="002C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4487">
      <w:bodyDiv w:val="1"/>
      <w:marLeft w:val="0"/>
      <w:marRight w:val="0"/>
      <w:marTop w:val="0"/>
      <w:marBottom w:val="0"/>
      <w:divBdr>
        <w:top w:val="none" w:sz="0" w:space="0" w:color="auto"/>
        <w:left w:val="none" w:sz="0" w:space="0" w:color="auto"/>
        <w:bottom w:val="none" w:sz="0" w:space="0" w:color="auto"/>
        <w:right w:val="none" w:sz="0" w:space="0" w:color="auto"/>
      </w:divBdr>
    </w:div>
    <w:div w:id="455755996">
      <w:bodyDiv w:val="1"/>
      <w:marLeft w:val="0"/>
      <w:marRight w:val="0"/>
      <w:marTop w:val="0"/>
      <w:marBottom w:val="0"/>
      <w:divBdr>
        <w:top w:val="none" w:sz="0" w:space="0" w:color="auto"/>
        <w:left w:val="none" w:sz="0" w:space="0" w:color="auto"/>
        <w:bottom w:val="none" w:sz="0" w:space="0" w:color="auto"/>
        <w:right w:val="none" w:sz="0" w:space="0" w:color="auto"/>
      </w:divBdr>
    </w:div>
    <w:div w:id="791677197">
      <w:bodyDiv w:val="1"/>
      <w:marLeft w:val="0"/>
      <w:marRight w:val="0"/>
      <w:marTop w:val="0"/>
      <w:marBottom w:val="0"/>
      <w:divBdr>
        <w:top w:val="none" w:sz="0" w:space="0" w:color="auto"/>
        <w:left w:val="none" w:sz="0" w:space="0" w:color="auto"/>
        <w:bottom w:val="none" w:sz="0" w:space="0" w:color="auto"/>
        <w:right w:val="none" w:sz="0" w:space="0" w:color="auto"/>
      </w:divBdr>
    </w:div>
    <w:div w:id="1336569663">
      <w:bodyDiv w:val="1"/>
      <w:marLeft w:val="0"/>
      <w:marRight w:val="0"/>
      <w:marTop w:val="0"/>
      <w:marBottom w:val="0"/>
      <w:divBdr>
        <w:top w:val="none" w:sz="0" w:space="0" w:color="auto"/>
        <w:left w:val="none" w:sz="0" w:space="0" w:color="auto"/>
        <w:bottom w:val="none" w:sz="0" w:space="0" w:color="auto"/>
        <w:right w:val="none" w:sz="0" w:space="0" w:color="auto"/>
      </w:divBdr>
    </w:div>
    <w:div w:id="15848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pdf/11162017_WRAPO&amp;GWorkgroup_RoadMapSOW.pdf" TargetMode="External"/><Relationship Id="rId3" Type="http://schemas.openxmlformats.org/officeDocument/2006/relationships/settings" Target="settings.xml"/><Relationship Id="rId7" Type="http://schemas.openxmlformats.org/officeDocument/2006/relationships/hyperlink" Target="http://www.wrapair2.org/EGU.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apair2.org/pdf/WesternModelingPlan%20update%20March27_2019.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rapair2.org/pdf/10172017_WRAPO&amp;GWorkgroup_EmissionsSour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Herron-Thorpe, Farren (ECY)</dc:creator>
  <cp:keywords/>
  <dc:description/>
  <cp:lastModifiedBy>Herron-Thorpe, Farren (ECY)</cp:lastModifiedBy>
  <cp:revision>8</cp:revision>
  <dcterms:created xsi:type="dcterms:W3CDTF">2019-03-29T16:09:00Z</dcterms:created>
  <dcterms:modified xsi:type="dcterms:W3CDTF">2019-03-29T18:06:00Z</dcterms:modified>
</cp:coreProperties>
</file>